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jc w:val="center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866"/>
      </w:tblGrid>
      <w:tr>
        <w:tc>
          <w:tcPr>
            <w:tcW w:type="dxa" w:w="9865"/>
            <w:shd w:val="clear" w:color="auto" w:fill="0A1628"/>
          </w:tcPr>
          <w:p>
            <w:pPr>
              <w:spacing w:after="0" w:before="120"/>
            </w:pPr>
            <w:r/>
            <w:r>
              <w:rPr>
                <w:b/>
                <w:i w:val="0"/>
                <w:color w:val="C9A961"/>
                <w:sz w:val="18"/>
              </w:rPr>
              <w:t>SATOSHIMACRO</w:t>
            </w:r>
          </w:p>
          <w:p>
            <w:r>
              <w:rPr>
                <w:b/>
                <w:color w:val="FFFFFF"/>
                <w:sz w:val="44"/>
              </w:rPr>
              <w:t>Trading Plan Template</w:t>
            </w:r>
          </w:p>
          <w:p>
            <w:pPr>
              <w:spacing w:after="120"/>
            </w:pPr>
            <w:r>
              <w:rPr>
                <w:color w:val="CBD5E1"/>
                <w:sz w:val="19"/>
              </w:rPr>
              <w:t>Forex and CFD. Fill it in when you are calm, then trade it without renegotiating.</w:t>
            </w:r>
          </w:p>
        </w:tc>
      </w:tr>
    </w:tbl>
    <w:tbl>
      <w:tblPr>
        <w:tblW w:type="auto" w:w="0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866"/>
      </w:tblGrid>
      <w:tr>
        <w:trPr>
          <w:trHeight w:val="68" w:hRule="exact"/>
        </w:trPr>
        <w:tc>
          <w:tcPr>
            <w:tcW w:type="dxa" w:w="9866"/>
            <w:shd w:val="clear" w:color="auto" w:fill="C9A961"/>
          </w:tcPr>
          <w:p>
            <w:pPr>
              <w:spacing w:after="0"/>
            </w:pPr>
            <w:r>
              <w:rPr>
                <w:sz w:val="2"/>
              </w:rPr>
            </w:r>
          </w:p>
        </w:tc>
      </w:tr>
    </w:tbl>
    <w:tbl>
      <w:tblPr>
        <w:tblW w:type="auto" w:w="0"/>
        <w:tblLook w:firstColumn="1" w:firstRow="1" w:lastColumn="0" w:lastRow="0" w:noHBand="0" w:noVBand="1" w:val="04A0"/>
        <w:tblBorders>
          <w:top w:val="single" w:sz="4" w:space="0" w:color="D1D5DB"/>
          <w:left w:val="single" w:sz="4" w:space="0" w:color="D1D5DB"/>
          <w:bottom w:val="single" w:sz="4" w:space="0" w:color="D1D5DB"/>
          <w:right w:val="single" w:sz="4" w:space="0" w:color="D1D5DB"/>
          <w:insideH w:val="single" w:sz="4" w:space="0" w:color="D1D5DB"/>
          <w:insideV w:val="single" w:sz="4" w:space="0" w:color="D1D5DB"/>
        </w:tblBorders>
      </w:tblPr>
      <w:tblGrid>
        <w:gridCol w:w="3289"/>
        <w:gridCol w:w="3289"/>
        <w:gridCol w:w="3289"/>
      </w:tblGrid>
      <w:tr>
        <w:trPr>
          <w:trHeight w:val="454"/>
        </w:trPr>
        <w:tc>
          <w:tcPr>
            <w:tcW w:type="dxa" w:w="3289"/>
          </w:tcPr>
          <w:p>
            <w:pPr>
              <w:spacing w:after="0"/>
            </w:pPr>
            <w:r/>
            <w:r>
              <w:rPr>
                <w:b/>
                <w:i w:val="0"/>
                <w:color w:val="1F2937"/>
                <w:sz w:val="18"/>
              </w:rPr>
              <w:t>Trader:</w:t>
            </w:r>
          </w:p>
        </w:tc>
        <w:tc>
          <w:tcPr>
            <w:tcW w:type="dxa" w:w="3289"/>
          </w:tcPr>
          <w:p>
            <w:pPr>
              <w:spacing w:after="0"/>
            </w:pPr>
            <w:r/>
            <w:r>
              <w:rPr>
                <w:b/>
                <w:i w:val="0"/>
                <w:color w:val="1F2937"/>
                <w:sz w:val="18"/>
              </w:rPr>
              <w:t>Plan version:</w:t>
            </w:r>
          </w:p>
        </w:tc>
        <w:tc>
          <w:tcPr>
            <w:tcW w:type="dxa" w:w="3289"/>
          </w:tcPr>
          <w:p>
            <w:pPr>
              <w:spacing w:after="0"/>
            </w:pPr>
            <w:r/>
            <w:r>
              <w:rPr>
                <w:b/>
                <w:i w:val="0"/>
                <w:color w:val="1F2937"/>
                <w:sz w:val="18"/>
              </w:rPr>
              <w:t>Date:</w:t>
            </w:r>
          </w:p>
        </w:tc>
      </w:tr>
    </w:tbl>
    <w:p>
      <w:pPr>
        <w:keepNext/>
        <w:spacing w:before="200" w:after="20"/>
        <w:pBdr>
          <w:bottom w:val="single" w:sz="8" w:space="1" w:color="C9A961"/>
        </w:pBdr>
      </w:pPr>
      <w:r>
        <w:rPr>
          <w:b/>
          <w:color w:val="0A1628"/>
          <w:sz w:val="25"/>
        </w:rPr>
        <w:t>1. Goals and constraints</w:t>
      </w:r>
    </w:p>
    <w:p>
      <w:pPr>
        <w:keepNext/>
        <w:spacing w:after="80"/>
      </w:pPr>
      <w:r>
        <w:rPr>
          <w:i/>
          <w:color w:val="6B7280"/>
          <w:sz w:val="18"/>
        </w:rPr>
        <w:t>Write goals you control. "Follow the plan on 95% of trades" is a process goal; "make 5% a month" is not. Example: A$10,000 account, 6 hours a week, stop and review if the account falls 10% from its high.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4" w:space="0" w:color="D1D5DB"/>
          <w:left w:val="single" w:sz="4" w:space="0" w:color="D1D5DB"/>
          <w:bottom w:val="single" w:sz="4" w:space="0" w:color="D1D5DB"/>
          <w:right w:val="single" w:sz="4" w:space="0" w:color="D1D5DB"/>
          <w:insideH w:val="single" w:sz="4" w:space="0" w:color="D1D5DB"/>
          <w:insideV w:val="single" w:sz="4" w:space="0" w:color="D1D5DB"/>
        </w:tblBorders>
      </w:tblPr>
      <w:tblGrid>
        <w:gridCol w:w="4933"/>
        <w:gridCol w:w="4933"/>
      </w:tblGrid>
      <w:tr>
        <w:trPr>
          <w:trHeight w:val="539" w:hRule="atLeast"/>
          <w:cantSplit/>
        </w:trPr>
        <w:tc>
          <w:tcPr>
            <w:tcW w:type="dxa" w:w="3749"/>
            <w:shd w:val="clear" w:color="auto" w:fill="F3F4F6"/>
          </w:tcPr>
          <w:p>
            <w:pPr>
              <w:keepNext/>
              <w:spacing w:after="0"/>
            </w:pPr>
            <w:r/>
            <w:r>
              <w:rPr>
                <w:b/>
                <w:i w:val="0"/>
                <w:color w:val="1F2937"/>
                <w:sz w:val="18"/>
              </w:rPr>
              <w:t>Why I trade and what I want from the next 12 months</w:t>
            </w:r>
          </w:p>
        </w:tc>
        <w:tc>
          <w:tcPr>
            <w:tcW w:type="dxa" w:w="6116"/>
          </w:tcPr>
          <w:p>
            <w:pPr>
              <w:keepNext/>
              <w:spacing w:after="0"/>
            </w:pPr>
            <w:r/>
            <w:r>
              <w:rPr>
                <w:b w:val="0"/>
                <w:i w:val="0"/>
                <w:color w:val="1F2937"/>
                <w:sz w:val="20"/>
              </w:rPr>
            </w:r>
          </w:p>
        </w:tc>
      </w:tr>
      <w:tr>
        <w:trPr>
          <w:trHeight w:val="539" w:hRule="atLeast"/>
          <w:cantSplit/>
        </w:trPr>
        <w:tc>
          <w:tcPr>
            <w:tcW w:type="dxa" w:w="3749"/>
            <w:shd w:val="clear" w:color="auto" w:fill="F3F4F6"/>
          </w:tcPr>
          <w:p>
            <w:pPr>
              <w:keepNext/>
              <w:spacing w:after="0"/>
            </w:pPr>
            <w:r/>
            <w:r>
              <w:rPr>
                <w:b/>
                <w:i w:val="0"/>
                <w:color w:val="1F2937"/>
                <w:sz w:val="18"/>
              </w:rPr>
              <w:t>Process goal (something I control)</w:t>
            </w:r>
          </w:p>
        </w:tc>
        <w:tc>
          <w:tcPr>
            <w:tcW w:type="dxa" w:w="6116"/>
          </w:tcPr>
          <w:p>
            <w:pPr>
              <w:keepNext/>
              <w:spacing w:after="0"/>
            </w:pPr>
            <w:r/>
            <w:r>
              <w:rPr>
                <w:b w:val="0"/>
                <w:i w:val="0"/>
                <w:color w:val="1F2937"/>
                <w:sz w:val="20"/>
              </w:rPr>
            </w:r>
          </w:p>
        </w:tc>
      </w:tr>
      <w:tr>
        <w:trPr>
          <w:trHeight w:val="539" w:hRule="atLeast"/>
          <w:cantSplit/>
        </w:trPr>
        <w:tc>
          <w:tcPr>
            <w:tcW w:type="dxa" w:w="3749"/>
            <w:shd w:val="clear" w:color="auto" w:fill="F3F4F6"/>
          </w:tcPr>
          <w:p>
            <w:pPr>
              <w:keepNext/>
              <w:spacing w:after="0"/>
            </w:pPr>
            <w:r/>
            <w:r>
              <w:rPr>
                <w:b/>
                <w:i w:val="0"/>
                <w:color w:val="1F2937"/>
                <w:sz w:val="18"/>
              </w:rPr>
              <w:t>Account size (A$) and hours per week available</w:t>
            </w:r>
          </w:p>
        </w:tc>
        <w:tc>
          <w:tcPr>
            <w:tcW w:type="dxa" w:w="6116"/>
          </w:tcPr>
          <w:p>
            <w:pPr>
              <w:keepNext/>
              <w:spacing w:after="0"/>
            </w:pPr>
            <w:r/>
            <w:r>
              <w:rPr>
                <w:b w:val="0"/>
                <w:i w:val="0"/>
                <w:color w:val="1F2937"/>
                <w:sz w:val="20"/>
              </w:rPr>
            </w:r>
          </w:p>
        </w:tc>
      </w:tr>
      <w:tr>
        <w:trPr>
          <w:trHeight w:val="539" w:hRule="atLeast"/>
          <w:cantSplit/>
        </w:trPr>
        <w:tc>
          <w:tcPr>
            <w:tcW w:type="dxa" w:w="3749"/>
            <w:shd w:val="clear" w:color="auto" w:fill="F3F4F6"/>
          </w:tcPr>
          <w:p>
            <w:pPr>
              <w:spacing w:after="0"/>
            </w:pPr>
            <w:r/>
            <w:r>
              <w:rPr>
                <w:b/>
                <w:i w:val="0"/>
                <w:color w:val="1F2937"/>
                <w:sz w:val="18"/>
              </w:rPr>
              <w:t>Drawdown that forces a full stop and review</w:t>
            </w:r>
          </w:p>
        </w:tc>
        <w:tc>
          <w:tcPr>
            <w:tcW w:type="dxa" w:w="6116"/>
          </w:tcPr>
          <w:p>
            <w:pPr>
              <w:spacing w:after="0"/>
            </w:pPr>
            <w:r/>
            <w:r>
              <w:rPr>
                <w:b w:val="0"/>
                <w:i w:val="0"/>
                <w:color w:val="1F2937"/>
                <w:sz w:val="20"/>
              </w:rPr>
            </w:r>
          </w:p>
        </w:tc>
      </w:tr>
    </w:tbl>
    <w:p>
      <w:pPr>
        <w:keepNext/>
        <w:spacing w:before="200" w:after="20"/>
        <w:pBdr>
          <w:bottom w:val="single" w:sz="8" w:space="1" w:color="C9A961"/>
        </w:pBdr>
      </w:pPr>
      <w:r>
        <w:rPr>
          <w:b/>
          <w:color w:val="0A1628"/>
          <w:sz w:val="25"/>
        </w:rPr>
        <w:t>2. Markets and sessions (Sydney time)</w:t>
      </w:r>
    </w:p>
    <w:p>
      <w:pPr>
        <w:keepNext/>
        <w:spacing w:after="80"/>
      </w:pPr>
      <w:r>
        <w:rPr>
          <w:i/>
          <w:color w:val="6B7280"/>
          <w:sz w:val="18"/>
        </w:rPr>
        <w:t>Trade two to four markets you know well. Example: EUR/USD 5pm to 2am (London open through the New York overlap), AUD/USD 9am to 5pm and on RBA days, XAU/USD 10pm to 2am. Note the news you will not hold through.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4" w:space="0" w:color="D1D5DB"/>
          <w:left w:val="single" w:sz="4" w:space="0" w:color="D1D5DB"/>
          <w:bottom w:val="single" w:sz="4" w:space="0" w:color="D1D5DB"/>
          <w:right w:val="single" w:sz="4" w:space="0" w:color="D1D5DB"/>
          <w:insideH w:val="single" w:sz="4" w:space="0" w:color="D1D5DB"/>
          <w:insideV w:val="single" w:sz="4" w:space="0" w:color="D1D5DB"/>
        </w:tblBorders>
      </w:tblPr>
      <w:tblGrid>
        <w:gridCol w:w="2466"/>
        <w:gridCol w:w="2466"/>
        <w:gridCol w:w="2466"/>
        <w:gridCol w:w="2466"/>
      </w:tblGrid>
      <w:tr>
        <w:trPr>
          <w:cantSplit/>
        </w:trPr>
        <w:tc>
          <w:tcPr>
            <w:tcW w:type="dxa" w:w="1776"/>
            <w:shd w:val="clear" w:color="auto" w:fill="0A1628"/>
          </w:tcPr>
          <w:p>
            <w:pPr>
              <w:keepNext/>
              <w:spacing w:after="0"/>
            </w:pPr>
            <w:r/>
            <w:r>
              <w:rPr>
                <w:b/>
                <w:i w:val="0"/>
                <w:color w:val="FFFFFF"/>
                <w:sz w:val="18"/>
              </w:rPr>
              <w:t>Market</w:t>
            </w:r>
          </w:p>
        </w:tc>
        <w:tc>
          <w:tcPr>
            <w:tcW w:type="dxa" w:w="3157"/>
            <w:shd w:val="clear" w:color="auto" w:fill="0A1628"/>
          </w:tcPr>
          <w:p>
            <w:pPr>
              <w:keepNext/>
              <w:spacing w:after="0"/>
            </w:pPr>
            <w:r/>
            <w:r>
              <w:rPr>
                <w:b/>
                <w:i w:val="0"/>
                <w:color w:val="FFFFFF"/>
                <w:sz w:val="18"/>
              </w:rPr>
              <w:t>Why this market</w:t>
            </w:r>
          </w:p>
        </w:tc>
        <w:tc>
          <w:tcPr>
            <w:tcW w:type="dxa" w:w="2466"/>
            <w:shd w:val="clear" w:color="auto" w:fill="0A1628"/>
          </w:tcPr>
          <w:p>
            <w:pPr>
              <w:keepNext/>
              <w:spacing w:after="0"/>
            </w:pPr>
            <w:r/>
            <w:r>
              <w:rPr>
                <w:b/>
                <w:i w:val="0"/>
                <w:color w:val="FFFFFF"/>
                <w:sz w:val="18"/>
              </w:rPr>
              <w:t>Session (AEST/AEDT)</w:t>
            </w:r>
          </w:p>
        </w:tc>
        <w:tc>
          <w:tcPr>
            <w:tcW w:type="dxa" w:w="2466"/>
            <w:shd w:val="clear" w:color="auto" w:fill="0A1628"/>
          </w:tcPr>
          <w:p>
            <w:pPr>
              <w:keepNext/>
              <w:spacing w:after="0"/>
            </w:pPr>
            <w:r/>
            <w:r>
              <w:rPr>
                <w:b/>
                <w:i w:val="0"/>
                <w:color w:val="FFFFFF"/>
                <w:sz w:val="18"/>
              </w:rPr>
              <w:t>News I avoid</w:t>
            </w:r>
          </w:p>
        </w:tc>
      </w:tr>
      <w:tr>
        <w:trPr>
          <w:trHeight w:val="482" w:hRule="atLeast"/>
          <w:cantSplit/>
        </w:trPr>
        <w:tc>
          <w:tcPr>
            <w:tcW w:type="dxa" w:w="1776"/>
          </w:tcPr>
          <w:p>
            <w:pPr>
              <w:keepNext/>
              <w:spacing w:after="0"/>
            </w:pPr>
            <w:r/>
            <w:r>
              <w:rPr>
                <w:b w:val="0"/>
                <w:i w:val="0"/>
                <w:color w:val="1F2937"/>
                <w:sz w:val="18"/>
              </w:rPr>
            </w:r>
          </w:p>
        </w:tc>
        <w:tc>
          <w:tcPr>
            <w:tcW w:type="dxa" w:w="3157"/>
          </w:tcPr>
          <w:p>
            <w:pPr>
              <w:keepNext/>
              <w:spacing w:after="0"/>
            </w:pPr>
            <w:r/>
            <w:r>
              <w:rPr>
                <w:b w:val="0"/>
                <w:i w:val="0"/>
                <w:color w:val="1F2937"/>
                <w:sz w:val="18"/>
              </w:rPr>
            </w:r>
          </w:p>
        </w:tc>
        <w:tc>
          <w:tcPr>
            <w:tcW w:type="dxa" w:w="2466"/>
          </w:tcPr>
          <w:p>
            <w:pPr>
              <w:keepNext/>
              <w:spacing w:after="0"/>
            </w:pPr>
            <w:r/>
            <w:r>
              <w:rPr>
                <w:b w:val="0"/>
                <w:i w:val="0"/>
                <w:color w:val="1F2937"/>
                <w:sz w:val="18"/>
              </w:rPr>
            </w:r>
          </w:p>
        </w:tc>
        <w:tc>
          <w:tcPr>
            <w:tcW w:type="dxa" w:w="2466"/>
          </w:tcPr>
          <w:p>
            <w:pPr>
              <w:keepNext/>
              <w:spacing w:after="0"/>
            </w:pPr>
            <w:r/>
            <w:r>
              <w:rPr>
                <w:b w:val="0"/>
                <w:i w:val="0"/>
                <w:color w:val="1F2937"/>
                <w:sz w:val="18"/>
              </w:rPr>
            </w:r>
          </w:p>
        </w:tc>
      </w:tr>
      <w:tr>
        <w:trPr>
          <w:trHeight w:val="482" w:hRule="atLeast"/>
          <w:cantSplit/>
        </w:trPr>
        <w:tc>
          <w:tcPr>
            <w:tcW w:type="dxa" w:w="1776"/>
          </w:tcPr>
          <w:p>
            <w:pPr>
              <w:keepNext/>
              <w:spacing w:after="0"/>
            </w:pPr>
            <w:r/>
            <w:r>
              <w:rPr>
                <w:b w:val="0"/>
                <w:i w:val="0"/>
                <w:color w:val="1F2937"/>
                <w:sz w:val="18"/>
              </w:rPr>
            </w:r>
          </w:p>
        </w:tc>
        <w:tc>
          <w:tcPr>
            <w:tcW w:type="dxa" w:w="3157"/>
          </w:tcPr>
          <w:p>
            <w:pPr>
              <w:keepNext/>
              <w:spacing w:after="0"/>
            </w:pPr>
            <w:r/>
            <w:r>
              <w:rPr>
                <w:b w:val="0"/>
                <w:i w:val="0"/>
                <w:color w:val="1F2937"/>
                <w:sz w:val="18"/>
              </w:rPr>
            </w:r>
          </w:p>
        </w:tc>
        <w:tc>
          <w:tcPr>
            <w:tcW w:type="dxa" w:w="2466"/>
          </w:tcPr>
          <w:p>
            <w:pPr>
              <w:keepNext/>
              <w:spacing w:after="0"/>
            </w:pPr>
            <w:r/>
            <w:r>
              <w:rPr>
                <w:b w:val="0"/>
                <w:i w:val="0"/>
                <w:color w:val="1F2937"/>
                <w:sz w:val="18"/>
              </w:rPr>
            </w:r>
          </w:p>
        </w:tc>
        <w:tc>
          <w:tcPr>
            <w:tcW w:type="dxa" w:w="2466"/>
          </w:tcPr>
          <w:p>
            <w:pPr>
              <w:keepNext/>
              <w:spacing w:after="0"/>
            </w:pPr>
            <w:r/>
            <w:r>
              <w:rPr>
                <w:b w:val="0"/>
                <w:i w:val="0"/>
                <w:color w:val="1F2937"/>
                <w:sz w:val="18"/>
              </w:rPr>
            </w:r>
          </w:p>
        </w:tc>
      </w:tr>
      <w:tr>
        <w:trPr>
          <w:trHeight w:val="482" w:hRule="atLeast"/>
          <w:cantSplit/>
        </w:trPr>
        <w:tc>
          <w:tcPr>
            <w:tcW w:type="dxa" w:w="1776"/>
          </w:tcPr>
          <w:p>
            <w:pPr>
              <w:keepNext/>
              <w:spacing w:after="0"/>
            </w:pPr>
            <w:r/>
            <w:r>
              <w:rPr>
                <w:b w:val="0"/>
                <w:i w:val="0"/>
                <w:color w:val="1F2937"/>
                <w:sz w:val="18"/>
              </w:rPr>
            </w:r>
          </w:p>
        </w:tc>
        <w:tc>
          <w:tcPr>
            <w:tcW w:type="dxa" w:w="3157"/>
          </w:tcPr>
          <w:p>
            <w:pPr>
              <w:keepNext/>
              <w:spacing w:after="0"/>
            </w:pPr>
            <w:r/>
            <w:r>
              <w:rPr>
                <w:b w:val="0"/>
                <w:i w:val="0"/>
                <w:color w:val="1F2937"/>
                <w:sz w:val="18"/>
              </w:rPr>
            </w:r>
          </w:p>
        </w:tc>
        <w:tc>
          <w:tcPr>
            <w:tcW w:type="dxa" w:w="2466"/>
          </w:tcPr>
          <w:p>
            <w:pPr>
              <w:keepNext/>
              <w:spacing w:after="0"/>
            </w:pPr>
            <w:r/>
            <w:r>
              <w:rPr>
                <w:b w:val="0"/>
                <w:i w:val="0"/>
                <w:color w:val="1F2937"/>
                <w:sz w:val="18"/>
              </w:rPr>
            </w:r>
          </w:p>
        </w:tc>
        <w:tc>
          <w:tcPr>
            <w:tcW w:type="dxa" w:w="2466"/>
          </w:tcPr>
          <w:p>
            <w:pPr>
              <w:keepNext/>
              <w:spacing w:after="0"/>
            </w:pPr>
            <w:r/>
            <w:r>
              <w:rPr>
                <w:b w:val="0"/>
                <w:i w:val="0"/>
                <w:color w:val="1F2937"/>
                <w:sz w:val="18"/>
              </w:rPr>
            </w:r>
          </w:p>
        </w:tc>
      </w:tr>
      <w:tr>
        <w:trPr>
          <w:trHeight w:val="482" w:hRule="atLeast"/>
          <w:cantSplit/>
        </w:trPr>
        <w:tc>
          <w:tcPr>
            <w:tcW w:type="dxa" w:w="1776"/>
          </w:tcPr>
          <w:p>
            <w:pPr>
              <w:spacing w:after="0"/>
            </w:pPr>
            <w:r/>
            <w:r>
              <w:rPr>
                <w:b w:val="0"/>
                <w:i w:val="0"/>
                <w:color w:val="1F2937"/>
                <w:sz w:val="18"/>
              </w:rPr>
            </w:r>
          </w:p>
        </w:tc>
        <w:tc>
          <w:tcPr>
            <w:tcW w:type="dxa" w:w="3157"/>
          </w:tcPr>
          <w:p>
            <w:pPr>
              <w:spacing w:after="0"/>
            </w:pPr>
            <w:r/>
            <w:r>
              <w:rPr>
                <w:b w:val="0"/>
                <w:i w:val="0"/>
                <w:color w:val="1F2937"/>
                <w:sz w:val="18"/>
              </w:rPr>
            </w:r>
          </w:p>
        </w:tc>
        <w:tc>
          <w:tcPr>
            <w:tcW w:type="dxa" w:w="2466"/>
          </w:tcPr>
          <w:p>
            <w:pPr>
              <w:spacing w:after="0"/>
            </w:pPr>
            <w:r/>
            <w:r>
              <w:rPr>
                <w:b w:val="0"/>
                <w:i w:val="0"/>
                <w:color w:val="1F2937"/>
                <w:sz w:val="18"/>
              </w:rPr>
            </w:r>
          </w:p>
        </w:tc>
        <w:tc>
          <w:tcPr>
            <w:tcW w:type="dxa" w:w="2466"/>
          </w:tcPr>
          <w:p>
            <w:pPr>
              <w:spacing w:after="0"/>
            </w:pPr>
            <w:r/>
            <w:r>
              <w:rPr>
                <w:b w:val="0"/>
                <w:i w:val="0"/>
                <w:color w:val="1F2937"/>
                <w:sz w:val="18"/>
              </w:rPr>
            </w:r>
          </w:p>
        </w:tc>
      </w:tr>
    </w:tbl>
    <w:p>
      <w:pPr>
        <w:keepNext/>
        <w:spacing w:before="200" w:after="20"/>
        <w:pBdr>
          <w:bottom w:val="single" w:sz="8" w:space="1" w:color="C9A961"/>
        </w:pBdr>
      </w:pPr>
      <w:r>
        <w:rPr>
          <w:b/>
          <w:color w:val="0A1628"/>
          <w:sz w:val="25"/>
        </w:rPr>
        <w:t>3. Strategy and setup rules</w:t>
      </w:r>
    </w:p>
    <w:p>
      <w:pPr>
        <w:keepNext/>
        <w:spacing w:after="80"/>
      </w:pPr>
      <w:r>
        <w:rPr>
          <w:i/>
          <w:color w:val="6B7280"/>
          <w:sz w:val="18"/>
        </w:rPr>
        <w:t>Each setup must be specific enough that someone else could spot it on a chart. Example: 4-hour trend pullback. Price above the 50 EMA on the daily, pullback to a prior support level, bullish close back above it as the trigger.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4" w:space="0" w:color="D1D5DB"/>
          <w:left w:val="single" w:sz="4" w:space="0" w:color="D1D5DB"/>
          <w:bottom w:val="single" w:sz="4" w:space="0" w:color="D1D5DB"/>
          <w:right w:val="single" w:sz="4" w:space="0" w:color="D1D5DB"/>
          <w:insideH w:val="single" w:sz="4" w:space="0" w:color="D1D5DB"/>
          <w:insideV w:val="single" w:sz="4" w:space="0" w:color="D1D5DB"/>
        </w:tblBorders>
      </w:tblPr>
      <w:tblGrid>
        <w:gridCol w:w="2466"/>
        <w:gridCol w:w="2466"/>
        <w:gridCol w:w="2466"/>
        <w:gridCol w:w="2466"/>
      </w:tblGrid>
      <w:tr>
        <w:trPr>
          <w:cantSplit/>
        </w:trPr>
        <w:tc>
          <w:tcPr>
            <w:tcW w:type="dxa" w:w="1776"/>
            <w:shd w:val="clear" w:color="auto" w:fill="0A1628"/>
          </w:tcPr>
          <w:p>
            <w:pPr>
              <w:keepNext/>
              <w:spacing w:after="0"/>
            </w:pPr>
            <w:r/>
            <w:r>
              <w:rPr>
                <w:b/>
                <w:i w:val="0"/>
                <w:color w:val="FFFFFF"/>
                <w:sz w:val="18"/>
              </w:rPr>
              <w:t>Setup name</w:t>
            </w:r>
          </w:p>
        </w:tc>
        <w:tc>
          <w:tcPr>
            <w:tcW w:type="dxa" w:w="3749"/>
            <w:shd w:val="clear" w:color="auto" w:fill="0A1628"/>
          </w:tcPr>
          <w:p>
            <w:pPr>
              <w:keepNext/>
              <w:spacing w:after="0"/>
            </w:pPr>
            <w:r/>
            <w:r>
              <w:rPr>
                <w:b/>
                <w:i w:val="0"/>
                <w:color w:val="FFFFFF"/>
                <w:sz w:val="18"/>
              </w:rPr>
              <w:t>Conditions that must all be true</w:t>
            </w:r>
          </w:p>
        </w:tc>
        <w:tc>
          <w:tcPr>
            <w:tcW w:type="dxa" w:w="2170"/>
            <w:shd w:val="clear" w:color="auto" w:fill="0A1628"/>
          </w:tcPr>
          <w:p>
            <w:pPr>
              <w:keepNext/>
              <w:spacing w:after="0"/>
            </w:pPr>
            <w:r/>
            <w:r>
              <w:rPr>
                <w:b/>
                <w:i w:val="0"/>
                <w:color w:val="FFFFFF"/>
                <w:sz w:val="18"/>
              </w:rPr>
              <w:t>Entry trigger</w:t>
            </w:r>
          </w:p>
        </w:tc>
        <w:tc>
          <w:tcPr>
            <w:tcW w:type="dxa" w:w="2170"/>
            <w:shd w:val="clear" w:color="auto" w:fill="0A1628"/>
          </w:tcPr>
          <w:p>
            <w:pPr>
              <w:keepNext/>
              <w:spacing w:after="0"/>
            </w:pPr>
            <w:r/>
            <w:r>
              <w:rPr>
                <w:b/>
                <w:i w:val="0"/>
                <w:color w:val="FFFFFF"/>
                <w:sz w:val="18"/>
              </w:rPr>
              <w:t>Invalidation</w:t>
            </w:r>
          </w:p>
        </w:tc>
      </w:tr>
      <w:tr>
        <w:trPr>
          <w:trHeight w:val="482" w:hRule="atLeast"/>
          <w:cantSplit/>
        </w:trPr>
        <w:tc>
          <w:tcPr>
            <w:tcW w:type="dxa" w:w="1776"/>
          </w:tcPr>
          <w:p>
            <w:pPr>
              <w:keepNext/>
              <w:spacing w:after="0"/>
            </w:pPr>
            <w:r/>
            <w:r>
              <w:rPr>
                <w:b w:val="0"/>
                <w:i w:val="0"/>
                <w:color w:val="1F2937"/>
                <w:sz w:val="18"/>
              </w:rPr>
            </w:r>
          </w:p>
        </w:tc>
        <w:tc>
          <w:tcPr>
            <w:tcW w:type="dxa" w:w="3749"/>
          </w:tcPr>
          <w:p>
            <w:pPr>
              <w:keepNext/>
              <w:spacing w:after="0"/>
            </w:pPr>
            <w:r/>
            <w:r>
              <w:rPr>
                <w:b w:val="0"/>
                <w:i w:val="0"/>
                <w:color w:val="1F2937"/>
                <w:sz w:val="18"/>
              </w:rPr>
            </w:r>
          </w:p>
        </w:tc>
        <w:tc>
          <w:tcPr>
            <w:tcW w:type="dxa" w:w="2170"/>
          </w:tcPr>
          <w:p>
            <w:pPr>
              <w:keepNext/>
              <w:spacing w:after="0"/>
            </w:pPr>
            <w:r/>
            <w:r>
              <w:rPr>
                <w:b w:val="0"/>
                <w:i w:val="0"/>
                <w:color w:val="1F2937"/>
                <w:sz w:val="18"/>
              </w:rPr>
            </w:r>
          </w:p>
        </w:tc>
        <w:tc>
          <w:tcPr>
            <w:tcW w:type="dxa" w:w="2170"/>
          </w:tcPr>
          <w:p>
            <w:pPr>
              <w:keepNext/>
              <w:spacing w:after="0"/>
            </w:pPr>
            <w:r/>
            <w:r>
              <w:rPr>
                <w:b w:val="0"/>
                <w:i w:val="0"/>
                <w:color w:val="1F2937"/>
                <w:sz w:val="18"/>
              </w:rPr>
            </w:r>
          </w:p>
        </w:tc>
      </w:tr>
      <w:tr>
        <w:trPr>
          <w:trHeight w:val="482" w:hRule="atLeast"/>
          <w:cantSplit/>
        </w:trPr>
        <w:tc>
          <w:tcPr>
            <w:tcW w:type="dxa" w:w="1776"/>
          </w:tcPr>
          <w:p>
            <w:pPr>
              <w:keepNext/>
              <w:spacing w:after="0"/>
            </w:pPr>
            <w:r/>
            <w:r>
              <w:rPr>
                <w:b w:val="0"/>
                <w:i w:val="0"/>
                <w:color w:val="1F2937"/>
                <w:sz w:val="18"/>
              </w:rPr>
            </w:r>
          </w:p>
        </w:tc>
        <w:tc>
          <w:tcPr>
            <w:tcW w:type="dxa" w:w="3749"/>
          </w:tcPr>
          <w:p>
            <w:pPr>
              <w:keepNext/>
              <w:spacing w:after="0"/>
            </w:pPr>
            <w:r/>
            <w:r>
              <w:rPr>
                <w:b w:val="0"/>
                <w:i w:val="0"/>
                <w:color w:val="1F2937"/>
                <w:sz w:val="18"/>
              </w:rPr>
            </w:r>
          </w:p>
        </w:tc>
        <w:tc>
          <w:tcPr>
            <w:tcW w:type="dxa" w:w="2170"/>
          </w:tcPr>
          <w:p>
            <w:pPr>
              <w:keepNext/>
              <w:spacing w:after="0"/>
            </w:pPr>
            <w:r/>
            <w:r>
              <w:rPr>
                <w:b w:val="0"/>
                <w:i w:val="0"/>
                <w:color w:val="1F2937"/>
                <w:sz w:val="18"/>
              </w:rPr>
            </w:r>
          </w:p>
        </w:tc>
        <w:tc>
          <w:tcPr>
            <w:tcW w:type="dxa" w:w="2170"/>
          </w:tcPr>
          <w:p>
            <w:pPr>
              <w:keepNext/>
              <w:spacing w:after="0"/>
            </w:pPr>
            <w:r/>
            <w:r>
              <w:rPr>
                <w:b w:val="0"/>
                <w:i w:val="0"/>
                <w:color w:val="1F2937"/>
                <w:sz w:val="18"/>
              </w:rPr>
            </w:r>
          </w:p>
        </w:tc>
      </w:tr>
      <w:tr>
        <w:trPr>
          <w:trHeight w:val="482" w:hRule="atLeast"/>
          <w:cantSplit/>
        </w:trPr>
        <w:tc>
          <w:tcPr>
            <w:tcW w:type="dxa" w:w="1776"/>
          </w:tcPr>
          <w:p>
            <w:pPr>
              <w:spacing w:after="0"/>
            </w:pPr>
            <w:r/>
            <w:r>
              <w:rPr>
                <w:b w:val="0"/>
                <w:i w:val="0"/>
                <w:color w:val="1F2937"/>
                <w:sz w:val="18"/>
              </w:rPr>
            </w:r>
          </w:p>
        </w:tc>
        <w:tc>
          <w:tcPr>
            <w:tcW w:type="dxa" w:w="3749"/>
          </w:tcPr>
          <w:p>
            <w:pPr>
              <w:spacing w:after="0"/>
            </w:pPr>
            <w:r/>
            <w:r>
              <w:rPr>
                <w:b w:val="0"/>
                <w:i w:val="0"/>
                <w:color w:val="1F2937"/>
                <w:sz w:val="18"/>
              </w:rPr>
            </w:r>
          </w:p>
        </w:tc>
        <w:tc>
          <w:tcPr>
            <w:tcW w:type="dxa" w:w="2170"/>
          </w:tcPr>
          <w:p>
            <w:pPr>
              <w:spacing w:after="0"/>
            </w:pPr>
            <w:r/>
            <w:r>
              <w:rPr>
                <w:b w:val="0"/>
                <w:i w:val="0"/>
                <w:color w:val="1F2937"/>
                <w:sz w:val="18"/>
              </w:rPr>
            </w:r>
          </w:p>
        </w:tc>
        <w:tc>
          <w:tcPr>
            <w:tcW w:type="dxa" w:w="2170"/>
          </w:tcPr>
          <w:p>
            <w:pPr>
              <w:spacing w:after="0"/>
            </w:pPr>
            <w:r/>
            <w:r>
              <w:rPr>
                <w:b w:val="0"/>
                <w:i w:val="0"/>
                <w:color w:val="1F2937"/>
                <w:sz w:val="18"/>
              </w:rPr>
            </w:r>
          </w:p>
        </w:tc>
      </w:tr>
    </w:tbl>
    <w:tbl>
      <w:tblPr>
        <w:tblW w:type="auto" w:w="0"/>
        <w:tblLook w:firstColumn="1" w:firstRow="1" w:lastColumn="0" w:lastRow="0" w:noHBand="0" w:noVBand="1" w:val="04A0"/>
        <w:tblBorders>
          <w:top w:val="single" w:sz="4" w:space="0" w:color="D1D5DB"/>
          <w:left w:val="single" w:sz="4" w:space="0" w:color="D1D5DB"/>
          <w:bottom w:val="single" w:sz="4" w:space="0" w:color="D1D5DB"/>
          <w:right w:val="single" w:sz="4" w:space="0" w:color="D1D5DB"/>
          <w:insideH w:val="single" w:sz="4" w:space="0" w:color="D1D5DB"/>
          <w:insideV w:val="single" w:sz="4" w:space="0" w:color="D1D5DB"/>
        </w:tblBorders>
      </w:tblPr>
      <w:tblGrid>
        <w:gridCol w:w="4933"/>
        <w:gridCol w:w="4933"/>
      </w:tblGrid>
      <w:tr>
        <w:trPr>
          <w:trHeight w:val="539" w:hRule="atLeast"/>
          <w:cantSplit/>
        </w:trPr>
        <w:tc>
          <w:tcPr>
            <w:tcW w:type="dxa" w:w="3749"/>
            <w:shd w:val="clear" w:color="auto" w:fill="F3F4F6"/>
          </w:tcPr>
          <w:p>
            <w:pPr>
              <w:keepNext/>
              <w:spacing w:after="0"/>
            </w:pPr>
            <w:r/>
            <w:r>
              <w:rPr>
                <w:b/>
                <w:i w:val="0"/>
                <w:color w:val="1F2937"/>
                <w:sz w:val="18"/>
              </w:rPr>
              <w:t>Chart timeframe(s) and indicators I use</w:t>
            </w:r>
          </w:p>
        </w:tc>
        <w:tc>
          <w:tcPr>
            <w:tcW w:type="dxa" w:w="6116"/>
          </w:tcPr>
          <w:p>
            <w:pPr>
              <w:keepNext/>
              <w:spacing w:after="0"/>
            </w:pPr>
            <w:r/>
            <w:r>
              <w:rPr>
                <w:b w:val="0"/>
                <w:i w:val="0"/>
                <w:color w:val="1F2937"/>
                <w:sz w:val="20"/>
              </w:rPr>
            </w:r>
          </w:p>
        </w:tc>
      </w:tr>
      <w:tr>
        <w:trPr>
          <w:trHeight w:val="539" w:hRule="atLeast"/>
          <w:cantSplit/>
        </w:trPr>
        <w:tc>
          <w:tcPr>
            <w:tcW w:type="dxa" w:w="3749"/>
            <w:shd w:val="clear" w:color="auto" w:fill="F3F4F6"/>
          </w:tcPr>
          <w:p>
            <w:pPr>
              <w:spacing w:after="0"/>
            </w:pPr>
            <w:r/>
            <w:r>
              <w:rPr>
                <w:b/>
                <w:i w:val="0"/>
                <w:color w:val="1F2937"/>
                <w:sz w:val="18"/>
              </w:rPr>
              <w:t>Setups I will not trade (my known weak spots)</w:t>
            </w:r>
          </w:p>
        </w:tc>
        <w:tc>
          <w:tcPr>
            <w:tcW w:type="dxa" w:w="6116"/>
          </w:tcPr>
          <w:p>
            <w:pPr>
              <w:spacing w:after="0"/>
            </w:pPr>
            <w:r/>
            <w:r>
              <w:rPr>
                <w:b w:val="0"/>
                <w:i w:val="0"/>
                <w:color w:val="1F2937"/>
                <w:sz w:val="20"/>
              </w:rPr>
            </w:r>
          </w:p>
        </w:tc>
      </w:tr>
    </w:tbl>
    <w:p>
      <w:pPr>
        <w:keepNext/>
        <w:spacing w:before="200" w:after="20"/>
        <w:pBdr>
          <w:bottom w:val="single" w:sz="8" w:space="1" w:color="C9A961"/>
        </w:pBdr>
      </w:pPr>
      <w:r>
        <w:rPr>
          <w:b/>
          <w:color w:val="0A1628"/>
          <w:sz w:val="25"/>
        </w:rPr>
        <w:t>4. Pre-trade checklist</w:t>
      </w:r>
    </w:p>
    <w:p>
      <w:pPr>
        <w:keepNext/>
        <w:spacing w:after="80"/>
      </w:pPr>
      <w:r>
        <w:rPr>
          <w:i/>
          <w:color w:val="6B7280"/>
          <w:sz w:val="18"/>
        </w:rPr>
        <w:t>Every box ticked or no trade. If you catch yourself editing this list mid-trade, stop trading for the day.</w:t>
      </w:r>
    </w:p>
    <w:p>
      <w:pPr>
        <w:keepNext/>
        <w:spacing w:after="40"/>
        <w:ind w:left="113"/>
      </w:pPr>
      <w:r>
        <w:rPr>
          <w:rFonts w:ascii="Segoe UI Symbol" w:hAnsi="Segoe UI Symbol"/>
          <w:color w:val="0A1628"/>
          <w:sz w:val="24"/>
        </w:rPr>
        <w:t xml:space="preserve">☐  </w:t>
      </w:r>
      <w:r>
        <w:rPr>
          <w:sz w:val="20"/>
        </w:rPr>
        <w:t>The setup matches a written rule in section 3</w:t>
      </w:r>
    </w:p>
    <w:p>
      <w:pPr>
        <w:keepNext/>
        <w:spacing w:after="40"/>
        <w:ind w:left="113"/>
      </w:pPr>
      <w:r>
        <w:rPr>
          <w:rFonts w:ascii="Segoe UI Symbol" w:hAnsi="Segoe UI Symbol"/>
          <w:color w:val="0A1628"/>
          <w:sz w:val="24"/>
        </w:rPr>
        <w:t xml:space="preserve">☐  </w:t>
      </w:r>
      <w:r>
        <w:rPr>
          <w:sz w:val="20"/>
        </w:rPr>
        <w:t>Higher timeframe trend agrees with the trade direction</w:t>
      </w:r>
    </w:p>
    <w:p>
      <w:pPr>
        <w:keepNext/>
        <w:spacing w:after="40"/>
        <w:ind w:left="113"/>
      </w:pPr>
      <w:r>
        <w:rPr>
          <w:rFonts w:ascii="Segoe UI Symbol" w:hAnsi="Segoe UI Symbol"/>
          <w:color w:val="0A1628"/>
          <w:sz w:val="24"/>
        </w:rPr>
        <w:t xml:space="preserve">☐  </w:t>
      </w:r>
      <w:r>
        <w:rPr>
          <w:sz w:val="20"/>
        </w:rPr>
        <w:t>No high-impact news for this market in the next 30 minutes</w:t>
      </w:r>
    </w:p>
    <w:p>
      <w:pPr>
        <w:keepNext/>
        <w:spacing w:after="40"/>
        <w:ind w:left="113"/>
      </w:pPr>
      <w:r>
        <w:rPr>
          <w:rFonts w:ascii="Segoe UI Symbol" w:hAnsi="Segoe UI Symbol"/>
          <w:color w:val="0A1628"/>
          <w:sz w:val="24"/>
        </w:rPr>
        <w:t xml:space="preserve">☐  </w:t>
      </w:r>
      <w:r>
        <w:rPr>
          <w:sz w:val="20"/>
        </w:rPr>
        <w:t>Stop is at the level where the setup is wrong, not where the size looks nice</w:t>
      </w:r>
    </w:p>
    <w:p>
      <w:pPr>
        <w:keepNext/>
        <w:spacing w:after="40"/>
        <w:ind w:left="113"/>
      </w:pPr>
      <w:r>
        <w:rPr>
          <w:rFonts w:ascii="Segoe UI Symbol" w:hAnsi="Segoe UI Symbol"/>
          <w:color w:val="0A1628"/>
          <w:sz w:val="24"/>
        </w:rPr>
        <w:t xml:space="preserve">☐  </w:t>
      </w:r>
      <w:r>
        <w:rPr>
          <w:sz w:val="20"/>
        </w:rPr>
        <w:t>Position sized with a calculator so the loss at the stop is no more than my risk per trade</w:t>
      </w:r>
    </w:p>
    <w:p>
      <w:pPr>
        <w:keepNext/>
        <w:spacing w:after="40"/>
        <w:ind w:left="113"/>
      </w:pPr>
      <w:r>
        <w:rPr>
          <w:rFonts w:ascii="Segoe UI Symbol" w:hAnsi="Segoe UI Symbol"/>
          <w:color w:val="0A1628"/>
          <w:sz w:val="24"/>
        </w:rPr>
        <w:t xml:space="preserve">☐  </w:t>
      </w:r>
      <w:r>
        <w:rPr>
          <w:sz w:val="20"/>
        </w:rPr>
        <w:t>Reward-to-risk to the first target is at least 1:2</w:t>
      </w:r>
    </w:p>
    <w:p>
      <w:pPr>
        <w:keepNext/>
        <w:spacing w:after="40"/>
        <w:ind w:left="113"/>
      </w:pPr>
      <w:r>
        <w:rPr>
          <w:rFonts w:ascii="Segoe UI Symbol" w:hAnsi="Segoe UI Symbol"/>
          <w:color w:val="0A1628"/>
          <w:sz w:val="24"/>
        </w:rPr>
        <w:t xml:space="preserve">☐  </w:t>
      </w:r>
      <w:r>
        <w:rPr>
          <w:sz w:val="20"/>
        </w:rPr>
        <w:t>Open positions are below my maximum and not all in the same currency</w:t>
      </w:r>
    </w:p>
    <w:p>
      <w:pPr>
        <w:keepNext/>
        <w:spacing w:after="40"/>
        <w:ind w:left="113"/>
      </w:pPr>
      <w:r>
        <w:rPr>
          <w:rFonts w:ascii="Segoe UI Symbol" w:hAnsi="Segoe UI Symbol"/>
          <w:color w:val="0A1628"/>
          <w:sz w:val="24"/>
        </w:rPr>
        <w:t xml:space="preserve">☐  </w:t>
      </w:r>
      <w:r>
        <w:rPr>
          <w:sz w:val="20"/>
        </w:rPr>
        <w:t>I am inside my daily and weekly loss limits</w:t>
      </w:r>
    </w:p>
    <w:p>
      <w:pPr>
        <w:keepNext/>
        <w:spacing w:after="40"/>
        <w:ind w:left="113"/>
      </w:pPr>
      <w:r>
        <w:rPr>
          <w:rFonts w:ascii="Segoe UI Symbol" w:hAnsi="Segoe UI Symbol"/>
          <w:color w:val="0A1628"/>
          <w:sz w:val="24"/>
        </w:rPr>
        <w:t xml:space="preserve">☐  </w:t>
      </w:r>
      <w:r>
        <w:rPr>
          <w:sz w:val="20"/>
        </w:rPr>
        <w:t>I have not had two consecutive losses today</w:t>
      </w:r>
    </w:p>
    <w:p>
      <w:pPr>
        <w:keepNext w:val="0"/>
        <w:spacing w:after="40"/>
        <w:ind w:left="113"/>
      </w:pPr>
      <w:r>
        <w:rPr>
          <w:rFonts w:ascii="Segoe UI Symbol" w:hAnsi="Segoe UI Symbol"/>
          <w:color w:val="0A1628"/>
          <w:sz w:val="24"/>
        </w:rPr>
        <w:t xml:space="preserve">☐  </w:t>
      </w:r>
      <w:r>
        <w:rPr>
          <w:sz w:val="20"/>
        </w:rPr>
        <w:t>I would still take this trade if my last three trades had lost</w:t>
      </w:r>
    </w:p>
    <w:p>
      <w:pPr>
        <w:keepNext/>
        <w:spacing w:before="200" w:after="20"/>
        <w:pBdr>
          <w:bottom w:val="single" w:sz="8" w:space="1" w:color="C9A961"/>
        </w:pBdr>
      </w:pPr>
      <w:r>
        <w:rPr>
          <w:b/>
          <w:color w:val="0A1628"/>
          <w:sz w:val="25"/>
        </w:rPr>
        <w:t>5. Risk per trade and position sizing</w:t>
      </w:r>
    </w:p>
    <w:p>
      <w:pPr>
        <w:keepNext/>
        <w:spacing w:after="80"/>
      </w:pPr>
      <w:r>
        <w:rPr>
          <w:i/>
          <w:color w:val="6B7280"/>
          <w:sz w:val="18"/>
        </w:rPr>
        <w:t>Numbers, not ranges. Example: 1% (A$100 on A$10,000), max 3 open positions, max 3% total open risk, size with the SatoshiMacro position size calculator.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4" w:space="0" w:color="D1D5DB"/>
          <w:left w:val="single" w:sz="4" w:space="0" w:color="D1D5DB"/>
          <w:bottom w:val="single" w:sz="4" w:space="0" w:color="D1D5DB"/>
          <w:right w:val="single" w:sz="4" w:space="0" w:color="D1D5DB"/>
          <w:insideH w:val="single" w:sz="4" w:space="0" w:color="D1D5DB"/>
          <w:insideV w:val="single" w:sz="4" w:space="0" w:color="D1D5DB"/>
        </w:tblBorders>
      </w:tblPr>
      <w:tblGrid>
        <w:gridCol w:w="4933"/>
        <w:gridCol w:w="4933"/>
      </w:tblGrid>
      <w:tr>
        <w:trPr>
          <w:cantSplit/>
        </w:trPr>
        <w:tc>
          <w:tcPr>
            <w:tcW w:type="dxa" w:w="5426"/>
            <w:shd w:val="clear" w:color="auto" w:fill="0A1628"/>
          </w:tcPr>
          <w:p>
            <w:pPr>
              <w:keepNext/>
              <w:spacing w:after="0"/>
            </w:pPr>
            <w:r/>
            <w:r>
              <w:rPr>
                <w:b/>
                <w:i w:val="0"/>
                <w:color w:val="FFFFFF"/>
                <w:sz w:val="18"/>
              </w:rPr>
              <w:t>Rule</w:t>
            </w:r>
          </w:p>
        </w:tc>
        <w:tc>
          <w:tcPr>
            <w:tcW w:type="dxa" w:w="4439"/>
            <w:shd w:val="clear" w:color="auto" w:fill="0A1628"/>
          </w:tcPr>
          <w:p>
            <w:pPr>
              <w:keepNext/>
              <w:spacing w:after="0"/>
            </w:pPr>
            <w:r/>
            <w:r>
              <w:rPr>
                <w:b/>
                <w:i w:val="0"/>
                <w:color w:val="FFFFFF"/>
                <w:sz w:val="18"/>
              </w:rPr>
              <w:t>My number</w:t>
            </w:r>
          </w:p>
        </w:tc>
      </w:tr>
      <w:tr>
        <w:trPr>
          <w:trHeight w:val="482" w:hRule="atLeast"/>
          <w:cantSplit/>
        </w:trPr>
        <w:tc>
          <w:tcPr>
            <w:tcW w:type="dxa" w:w="5426"/>
            <w:shd w:val="clear" w:color="auto" w:fill="F3F4F6"/>
          </w:tcPr>
          <w:p>
            <w:pPr>
              <w:keepNext/>
              <w:spacing w:after="0"/>
            </w:pPr>
            <w:r/>
            <w:r>
              <w:rPr>
                <w:b/>
                <w:i w:val="0"/>
                <w:color w:val="1F2937"/>
                <w:sz w:val="18"/>
              </w:rPr>
              <w:t>Risk per trade (% and A$)</w:t>
            </w:r>
          </w:p>
        </w:tc>
        <w:tc>
          <w:tcPr>
            <w:tcW w:type="dxa" w:w="4439"/>
          </w:tcPr>
          <w:p>
            <w:pPr>
              <w:keepNext/>
              <w:spacing w:after="0"/>
            </w:pPr>
            <w:r/>
            <w:r>
              <w:rPr>
                <w:b w:val="0"/>
                <w:i w:val="0"/>
                <w:color w:val="1F2937"/>
                <w:sz w:val="18"/>
              </w:rPr>
            </w:r>
          </w:p>
        </w:tc>
      </w:tr>
      <w:tr>
        <w:trPr>
          <w:trHeight w:val="482" w:hRule="atLeast"/>
          <w:cantSplit/>
        </w:trPr>
        <w:tc>
          <w:tcPr>
            <w:tcW w:type="dxa" w:w="5426"/>
            <w:shd w:val="clear" w:color="auto" w:fill="F3F4F6"/>
          </w:tcPr>
          <w:p>
            <w:pPr>
              <w:keepNext/>
              <w:spacing w:after="0"/>
            </w:pPr>
            <w:r/>
            <w:r>
              <w:rPr>
                <w:b/>
                <w:i w:val="0"/>
                <w:color w:val="1F2937"/>
                <w:sz w:val="18"/>
              </w:rPr>
              <w:t>Maximum open positions</w:t>
            </w:r>
          </w:p>
        </w:tc>
        <w:tc>
          <w:tcPr>
            <w:tcW w:type="dxa" w:w="4439"/>
          </w:tcPr>
          <w:p>
            <w:pPr>
              <w:keepNext/>
              <w:spacing w:after="0"/>
            </w:pPr>
            <w:r/>
            <w:r>
              <w:rPr>
                <w:b w:val="0"/>
                <w:i w:val="0"/>
                <w:color w:val="1F2937"/>
                <w:sz w:val="18"/>
              </w:rPr>
            </w:r>
          </w:p>
        </w:tc>
      </w:tr>
      <w:tr>
        <w:trPr>
          <w:trHeight w:val="482" w:hRule="atLeast"/>
          <w:cantSplit/>
        </w:trPr>
        <w:tc>
          <w:tcPr>
            <w:tcW w:type="dxa" w:w="5426"/>
            <w:shd w:val="clear" w:color="auto" w:fill="F3F4F6"/>
          </w:tcPr>
          <w:p>
            <w:pPr>
              <w:keepNext/>
              <w:spacing w:after="0"/>
            </w:pPr>
            <w:r/>
            <w:r>
              <w:rPr>
                <w:b/>
                <w:i w:val="0"/>
                <w:color w:val="1F2937"/>
                <w:sz w:val="18"/>
              </w:rPr>
              <w:t>Maximum total open risk (%)</w:t>
            </w:r>
          </w:p>
        </w:tc>
        <w:tc>
          <w:tcPr>
            <w:tcW w:type="dxa" w:w="4439"/>
          </w:tcPr>
          <w:p>
            <w:pPr>
              <w:keepNext/>
              <w:spacing w:after="0"/>
            </w:pPr>
            <w:r/>
            <w:r>
              <w:rPr>
                <w:b w:val="0"/>
                <w:i w:val="0"/>
                <w:color w:val="1F2937"/>
                <w:sz w:val="18"/>
              </w:rPr>
            </w:r>
          </w:p>
        </w:tc>
      </w:tr>
      <w:tr>
        <w:trPr>
          <w:trHeight w:val="482" w:hRule="atLeast"/>
          <w:cantSplit/>
        </w:trPr>
        <w:tc>
          <w:tcPr>
            <w:tcW w:type="dxa" w:w="5426"/>
            <w:shd w:val="clear" w:color="auto" w:fill="F3F4F6"/>
          </w:tcPr>
          <w:p>
            <w:pPr>
              <w:keepNext/>
              <w:spacing w:after="0"/>
            </w:pPr>
            <w:r/>
            <w:r>
              <w:rPr>
                <w:b/>
                <w:i w:val="0"/>
                <w:color w:val="1F2937"/>
                <w:sz w:val="18"/>
              </w:rPr>
              <w:t>Maximum positions sharing one currency</w:t>
            </w:r>
          </w:p>
        </w:tc>
        <w:tc>
          <w:tcPr>
            <w:tcW w:type="dxa" w:w="4439"/>
          </w:tcPr>
          <w:p>
            <w:pPr>
              <w:keepNext/>
              <w:spacing w:after="0"/>
            </w:pPr>
            <w:r/>
            <w:r>
              <w:rPr>
                <w:b w:val="0"/>
                <w:i w:val="0"/>
                <w:color w:val="1F2937"/>
                <w:sz w:val="18"/>
              </w:rPr>
            </w:r>
          </w:p>
        </w:tc>
      </w:tr>
      <w:tr>
        <w:trPr>
          <w:trHeight w:val="482" w:hRule="atLeast"/>
          <w:cantSplit/>
        </w:trPr>
        <w:tc>
          <w:tcPr>
            <w:tcW w:type="dxa" w:w="5426"/>
            <w:shd w:val="clear" w:color="auto" w:fill="F3F4F6"/>
          </w:tcPr>
          <w:p>
            <w:pPr>
              <w:keepNext/>
              <w:spacing w:after="0"/>
            </w:pPr>
            <w:r/>
            <w:r>
              <w:rPr>
                <w:b/>
                <w:i w:val="0"/>
                <w:color w:val="1F2937"/>
                <w:sz w:val="18"/>
              </w:rPr>
              <w:t>Sizing method (calculator, spreadsheet)</w:t>
            </w:r>
          </w:p>
        </w:tc>
        <w:tc>
          <w:tcPr>
            <w:tcW w:type="dxa" w:w="4439"/>
          </w:tcPr>
          <w:p>
            <w:pPr>
              <w:keepNext/>
              <w:spacing w:after="0"/>
            </w:pPr>
            <w:r/>
            <w:r>
              <w:rPr>
                <w:b w:val="0"/>
                <w:i w:val="0"/>
                <w:color w:val="1F2937"/>
                <w:sz w:val="18"/>
              </w:rPr>
            </w:r>
          </w:p>
        </w:tc>
      </w:tr>
      <w:tr>
        <w:trPr>
          <w:trHeight w:val="482" w:hRule="atLeast"/>
          <w:cantSplit/>
        </w:trPr>
        <w:tc>
          <w:tcPr>
            <w:tcW w:type="dxa" w:w="5426"/>
            <w:shd w:val="clear" w:color="auto" w:fill="F3F4F6"/>
          </w:tcPr>
          <w:p>
            <w:pPr>
              <w:spacing w:after="0"/>
            </w:pPr>
            <w:r/>
            <w:r>
              <w:rPr>
                <w:b/>
                <w:i w:val="0"/>
                <w:color w:val="1F2937"/>
                <w:sz w:val="18"/>
              </w:rPr>
              <w:t>Leverage cap I respect (ASIC retail: 30:1 major FX, 20:1 minor FX and gold)</w:t>
            </w:r>
          </w:p>
        </w:tc>
        <w:tc>
          <w:tcPr>
            <w:tcW w:type="dxa" w:w="4439"/>
          </w:tcPr>
          <w:p>
            <w:pPr>
              <w:spacing w:after="0"/>
            </w:pPr>
            <w:r/>
            <w:r>
              <w:rPr>
                <w:b w:val="0"/>
                <w:i w:val="0"/>
                <w:color w:val="1F2937"/>
                <w:sz w:val="18"/>
              </w:rPr>
            </w:r>
          </w:p>
        </w:tc>
      </w:tr>
    </w:tbl>
    <w:p>
      <w:pPr>
        <w:keepNext/>
        <w:spacing w:before="200" w:after="20"/>
        <w:pBdr>
          <w:bottom w:val="single" w:sz="8" w:space="1" w:color="C9A961"/>
        </w:pBdr>
      </w:pPr>
      <w:r>
        <w:rPr>
          <w:b/>
          <w:color w:val="0A1628"/>
          <w:sz w:val="25"/>
        </w:rPr>
        <w:t>6. Stops, targets and trade management</w:t>
      </w:r>
    </w:p>
    <w:p>
      <w:pPr>
        <w:keepNext/>
        <w:spacing w:after="80"/>
      </w:pPr>
      <w:r>
        <w:rPr>
          <w:i/>
          <w:color w:val="6B7280"/>
          <w:sz w:val="18"/>
        </w:rPr>
        <w:t>Decide these before entry. Example: stop beyond the swing low plus the spread, first target at 2R, move stop to break-even at +1R, close any trade still open after 5 days.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4" w:space="0" w:color="D1D5DB"/>
          <w:left w:val="single" w:sz="4" w:space="0" w:color="D1D5DB"/>
          <w:bottom w:val="single" w:sz="4" w:space="0" w:color="D1D5DB"/>
          <w:right w:val="single" w:sz="4" w:space="0" w:color="D1D5DB"/>
          <w:insideH w:val="single" w:sz="4" w:space="0" w:color="D1D5DB"/>
          <w:insideV w:val="single" w:sz="4" w:space="0" w:color="D1D5DB"/>
        </w:tblBorders>
      </w:tblPr>
      <w:tblGrid>
        <w:gridCol w:w="4933"/>
        <w:gridCol w:w="4933"/>
      </w:tblGrid>
      <w:tr>
        <w:trPr>
          <w:trHeight w:val="539" w:hRule="atLeast"/>
          <w:cantSplit/>
        </w:trPr>
        <w:tc>
          <w:tcPr>
            <w:tcW w:type="dxa" w:w="3749"/>
            <w:shd w:val="clear" w:color="auto" w:fill="F3F4F6"/>
          </w:tcPr>
          <w:p>
            <w:pPr>
              <w:keepNext/>
              <w:spacing w:after="0"/>
            </w:pPr>
            <w:r/>
            <w:r>
              <w:rPr>
                <w:b/>
                <w:i w:val="0"/>
                <w:color w:val="1F2937"/>
                <w:sz w:val="18"/>
              </w:rPr>
              <w:t>Stop placement rule</w:t>
            </w:r>
          </w:p>
        </w:tc>
        <w:tc>
          <w:tcPr>
            <w:tcW w:type="dxa" w:w="6116"/>
          </w:tcPr>
          <w:p>
            <w:pPr>
              <w:keepNext/>
              <w:spacing w:after="0"/>
            </w:pPr>
            <w:r/>
            <w:r>
              <w:rPr>
                <w:b w:val="0"/>
                <w:i w:val="0"/>
                <w:color w:val="1F2937"/>
                <w:sz w:val="20"/>
              </w:rPr>
            </w:r>
          </w:p>
        </w:tc>
      </w:tr>
      <w:tr>
        <w:trPr>
          <w:trHeight w:val="539" w:hRule="atLeast"/>
          <w:cantSplit/>
        </w:trPr>
        <w:tc>
          <w:tcPr>
            <w:tcW w:type="dxa" w:w="3749"/>
            <w:shd w:val="clear" w:color="auto" w:fill="F3F4F6"/>
          </w:tcPr>
          <w:p>
            <w:pPr>
              <w:keepNext/>
              <w:spacing w:after="0"/>
            </w:pPr>
            <w:r/>
            <w:r>
              <w:rPr>
                <w:b/>
                <w:i w:val="0"/>
                <w:color w:val="1F2937"/>
                <w:sz w:val="18"/>
              </w:rPr>
              <w:t>Target rule</w:t>
            </w:r>
          </w:p>
        </w:tc>
        <w:tc>
          <w:tcPr>
            <w:tcW w:type="dxa" w:w="6116"/>
          </w:tcPr>
          <w:p>
            <w:pPr>
              <w:keepNext/>
              <w:spacing w:after="0"/>
            </w:pPr>
            <w:r/>
            <w:r>
              <w:rPr>
                <w:b w:val="0"/>
                <w:i w:val="0"/>
                <w:color w:val="1F2937"/>
                <w:sz w:val="20"/>
              </w:rPr>
            </w:r>
          </w:p>
        </w:tc>
      </w:tr>
      <w:tr>
        <w:trPr>
          <w:trHeight w:val="539" w:hRule="atLeast"/>
          <w:cantSplit/>
        </w:trPr>
        <w:tc>
          <w:tcPr>
            <w:tcW w:type="dxa" w:w="3749"/>
            <w:shd w:val="clear" w:color="auto" w:fill="F3F4F6"/>
          </w:tcPr>
          <w:p>
            <w:pPr>
              <w:keepNext/>
              <w:spacing w:after="0"/>
            </w:pPr>
            <w:r/>
            <w:r>
              <w:rPr>
                <w:b/>
                <w:i w:val="0"/>
                <w:color w:val="1F2937"/>
                <w:sz w:val="18"/>
              </w:rPr>
              <w:t>When I move the stop (break-even, trailing)</w:t>
            </w:r>
          </w:p>
        </w:tc>
        <w:tc>
          <w:tcPr>
            <w:tcW w:type="dxa" w:w="6116"/>
          </w:tcPr>
          <w:p>
            <w:pPr>
              <w:keepNext/>
              <w:spacing w:after="0"/>
            </w:pPr>
            <w:r/>
            <w:r>
              <w:rPr>
                <w:b w:val="0"/>
                <w:i w:val="0"/>
                <w:color w:val="1F2937"/>
                <w:sz w:val="20"/>
              </w:rPr>
            </w:r>
          </w:p>
        </w:tc>
      </w:tr>
      <w:tr>
        <w:trPr>
          <w:trHeight w:val="539" w:hRule="atLeast"/>
          <w:cantSplit/>
        </w:trPr>
        <w:tc>
          <w:tcPr>
            <w:tcW w:type="dxa" w:w="3749"/>
            <w:shd w:val="clear" w:color="auto" w:fill="F3F4F6"/>
          </w:tcPr>
          <w:p>
            <w:pPr>
              <w:keepNext/>
              <w:spacing w:after="0"/>
            </w:pPr>
            <w:r/>
            <w:r>
              <w:rPr>
                <w:b/>
                <w:i w:val="0"/>
                <w:color w:val="1F2937"/>
                <w:sz w:val="18"/>
              </w:rPr>
              <w:t>Partial profits rule</w:t>
            </w:r>
          </w:p>
        </w:tc>
        <w:tc>
          <w:tcPr>
            <w:tcW w:type="dxa" w:w="6116"/>
          </w:tcPr>
          <w:p>
            <w:pPr>
              <w:keepNext/>
              <w:spacing w:after="0"/>
            </w:pPr>
            <w:r/>
            <w:r>
              <w:rPr>
                <w:b w:val="0"/>
                <w:i w:val="0"/>
                <w:color w:val="1F2937"/>
                <w:sz w:val="20"/>
              </w:rPr>
            </w:r>
          </w:p>
        </w:tc>
      </w:tr>
      <w:tr>
        <w:trPr>
          <w:trHeight w:val="539" w:hRule="atLeast"/>
          <w:cantSplit/>
        </w:trPr>
        <w:tc>
          <w:tcPr>
            <w:tcW w:type="dxa" w:w="3749"/>
            <w:shd w:val="clear" w:color="auto" w:fill="F3F4F6"/>
          </w:tcPr>
          <w:p>
            <w:pPr>
              <w:spacing w:after="0"/>
            </w:pPr>
            <w:r/>
            <w:r>
              <w:rPr>
                <w:b/>
                <w:i w:val="0"/>
                <w:color w:val="1F2937"/>
                <w:sz w:val="18"/>
              </w:rPr>
              <w:t>Time stop (close if nothing happens within)</w:t>
            </w:r>
          </w:p>
        </w:tc>
        <w:tc>
          <w:tcPr>
            <w:tcW w:type="dxa" w:w="6116"/>
          </w:tcPr>
          <w:p>
            <w:pPr>
              <w:spacing w:after="0"/>
            </w:pPr>
            <w:r/>
            <w:r>
              <w:rPr>
                <w:b w:val="0"/>
                <w:i w:val="0"/>
                <w:color w:val="1F2937"/>
                <w:sz w:val="20"/>
              </w:rPr>
            </w:r>
          </w:p>
        </w:tc>
      </w:tr>
    </w:tbl>
    <w:p>
      <w:pPr>
        <w:keepNext/>
        <w:spacing w:before="200" w:after="20"/>
        <w:pBdr>
          <w:bottom w:val="single" w:sz="8" w:space="1" w:color="C9A961"/>
        </w:pBdr>
      </w:pPr>
      <w:r>
        <w:rPr>
          <w:b/>
          <w:color w:val="0A1628"/>
          <w:sz w:val="25"/>
        </w:rPr>
        <w:t>7. Loss limits</w:t>
      </w:r>
    </w:p>
    <w:p>
      <w:pPr>
        <w:keepNext/>
        <w:spacing w:after="80"/>
      </w:pPr>
      <w:r>
        <w:rPr>
          <w:i/>
          <w:color w:val="6B7280"/>
          <w:sz w:val="18"/>
        </w:rPr>
        <w:t>Limits are circuit breakers. Example: daily 3% (A$300), weekly 6% (A$600), stop for the day after two consecutive losses.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4" w:space="0" w:color="D1D5DB"/>
          <w:left w:val="single" w:sz="4" w:space="0" w:color="D1D5DB"/>
          <w:bottom w:val="single" w:sz="4" w:space="0" w:color="D1D5DB"/>
          <w:right w:val="single" w:sz="4" w:space="0" w:color="D1D5DB"/>
          <w:insideH w:val="single" w:sz="4" w:space="0" w:color="D1D5DB"/>
          <w:insideV w:val="single" w:sz="4" w:space="0" w:color="D1D5DB"/>
        </w:tblBorders>
      </w:tblPr>
      <w:tblGrid>
        <w:gridCol w:w="3289"/>
        <w:gridCol w:w="3289"/>
        <w:gridCol w:w="3289"/>
      </w:tblGrid>
      <w:tr>
        <w:trPr>
          <w:cantSplit/>
        </w:trPr>
        <w:tc>
          <w:tcPr>
            <w:tcW w:type="dxa" w:w="2959"/>
            <w:shd w:val="clear" w:color="auto" w:fill="0A1628"/>
          </w:tcPr>
          <w:p>
            <w:pPr>
              <w:keepNext/>
              <w:spacing w:after="0"/>
            </w:pPr>
            <w:r/>
            <w:r>
              <w:rPr>
                <w:b/>
                <w:i w:val="0"/>
                <w:color w:val="FFFFFF"/>
                <w:sz w:val="18"/>
              </w:rPr>
              <w:t>Limit</w:t>
            </w:r>
          </w:p>
        </w:tc>
        <w:tc>
          <w:tcPr>
            <w:tcW w:type="dxa" w:w="2466"/>
            <w:shd w:val="clear" w:color="auto" w:fill="0A1628"/>
          </w:tcPr>
          <w:p>
            <w:pPr>
              <w:keepNext/>
              <w:spacing w:after="0"/>
            </w:pPr>
            <w:r/>
            <w:r>
              <w:rPr>
                <w:b/>
                <w:i w:val="0"/>
                <w:color w:val="FFFFFF"/>
                <w:sz w:val="18"/>
              </w:rPr>
              <w:t>Level (% and A$)</w:t>
            </w:r>
          </w:p>
        </w:tc>
        <w:tc>
          <w:tcPr>
            <w:tcW w:type="dxa" w:w="4439"/>
            <w:shd w:val="clear" w:color="auto" w:fill="0A1628"/>
          </w:tcPr>
          <w:p>
            <w:pPr>
              <w:keepNext/>
              <w:spacing w:after="0"/>
            </w:pPr>
            <w:r/>
            <w:r>
              <w:rPr>
                <w:b/>
                <w:i w:val="0"/>
                <w:color w:val="FFFFFF"/>
                <w:sz w:val="18"/>
              </w:rPr>
              <w:t>What I do when it is hit</w:t>
            </w:r>
          </w:p>
        </w:tc>
      </w:tr>
      <w:tr>
        <w:trPr>
          <w:trHeight w:val="482" w:hRule="atLeast"/>
          <w:cantSplit/>
        </w:trPr>
        <w:tc>
          <w:tcPr>
            <w:tcW w:type="dxa" w:w="2959"/>
            <w:shd w:val="clear" w:color="auto" w:fill="F3F4F6"/>
          </w:tcPr>
          <w:p>
            <w:pPr>
              <w:keepNext/>
              <w:spacing w:after="0"/>
            </w:pPr>
            <w:r/>
            <w:r>
              <w:rPr>
                <w:b/>
                <w:i w:val="0"/>
                <w:color w:val="1F2937"/>
                <w:sz w:val="18"/>
              </w:rPr>
              <w:t>Daily loss limit</w:t>
            </w:r>
          </w:p>
        </w:tc>
        <w:tc>
          <w:tcPr>
            <w:tcW w:type="dxa" w:w="2466"/>
          </w:tcPr>
          <w:p>
            <w:pPr>
              <w:keepNext/>
              <w:spacing w:after="0"/>
            </w:pPr>
            <w:r/>
            <w:r>
              <w:rPr>
                <w:b w:val="0"/>
                <w:i w:val="0"/>
                <w:color w:val="1F2937"/>
                <w:sz w:val="18"/>
              </w:rPr>
            </w:r>
          </w:p>
        </w:tc>
        <w:tc>
          <w:tcPr>
            <w:tcW w:type="dxa" w:w="4439"/>
          </w:tcPr>
          <w:p>
            <w:pPr>
              <w:keepNext/>
              <w:spacing w:after="0"/>
            </w:pPr>
            <w:r/>
            <w:r>
              <w:rPr>
                <w:b w:val="0"/>
                <w:i w:val="0"/>
                <w:color w:val="1F2937"/>
                <w:sz w:val="18"/>
              </w:rPr>
            </w:r>
          </w:p>
        </w:tc>
      </w:tr>
      <w:tr>
        <w:trPr>
          <w:trHeight w:val="482" w:hRule="atLeast"/>
          <w:cantSplit/>
        </w:trPr>
        <w:tc>
          <w:tcPr>
            <w:tcW w:type="dxa" w:w="2959"/>
            <w:shd w:val="clear" w:color="auto" w:fill="F3F4F6"/>
          </w:tcPr>
          <w:p>
            <w:pPr>
              <w:keepNext/>
              <w:spacing w:after="0"/>
            </w:pPr>
            <w:r/>
            <w:r>
              <w:rPr>
                <w:b/>
                <w:i w:val="0"/>
                <w:color w:val="1F2937"/>
                <w:sz w:val="18"/>
              </w:rPr>
              <w:t>Weekly loss limit</w:t>
            </w:r>
          </w:p>
        </w:tc>
        <w:tc>
          <w:tcPr>
            <w:tcW w:type="dxa" w:w="2466"/>
          </w:tcPr>
          <w:p>
            <w:pPr>
              <w:keepNext/>
              <w:spacing w:after="0"/>
            </w:pPr>
            <w:r/>
            <w:r>
              <w:rPr>
                <w:b w:val="0"/>
                <w:i w:val="0"/>
                <w:color w:val="1F2937"/>
                <w:sz w:val="18"/>
              </w:rPr>
            </w:r>
          </w:p>
        </w:tc>
        <w:tc>
          <w:tcPr>
            <w:tcW w:type="dxa" w:w="4439"/>
          </w:tcPr>
          <w:p>
            <w:pPr>
              <w:keepNext/>
              <w:spacing w:after="0"/>
            </w:pPr>
            <w:r/>
            <w:r>
              <w:rPr>
                <w:b w:val="0"/>
                <w:i w:val="0"/>
                <w:color w:val="1F2937"/>
                <w:sz w:val="18"/>
              </w:rPr>
            </w:r>
          </w:p>
        </w:tc>
      </w:tr>
      <w:tr>
        <w:trPr>
          <w:trHeight w:val="482" w:hRule="atLeast"/>
          <w:cantSplit/>
        </w:trPr>
        <w:tc>
          <w:tcPr>
            <w:tcW w:type="dxa" w:w="2959"/>
            <w:shd w:val="clear" w:color="auto" w:fill="F3F4F6"/>
          </w:tcPr>
          <w:p>
            <w:pPr>
              <w:keepNext/>
              <w:spacing w:after="0"/>
            </w:pPr>
            <w:r/>
            <w:r>
              <w:rPr>
                <w:b/>
                <w:i w:val="0"/>
                <w:color w:val="1F2937"/>
                <w:sz w:val="18"/>
              </w:rPr>
              <w:t>Consecutive losses</w:t>
            </w:r>
          </w:p>
        </w:tc>
        <w:tc>
          <w:tcPr>
            <w:tcW w:type="dxa" w:w="2466"/>
          </w:tcPr>
          <w:p>
            <w:pPr>
              <w:keepNext/>
              <w:spacing w:after="0"/>
            </w:pPr>
            <w:r/>
            <w:r>
              <w:rPr>
                <w:b w:val="0"/>
                <w:i w:val="0"/>
                <w:color w:val="1F2937"/>
                <w:sz w:val="18"/>
              </w:rPr>
            </w:r>
          </w:p>
        </w:tc>
        <w:tc>
          <w:tcPr>
            <w:tcW w:type="dxa" w:w="4439"/>
          </w:tcPr>
          <w:p>
            <w:pPr>
              <w:keepNext/>
              <w:spacing w:after="0"/>
            </w:pPr>
            <w:r/>
            <w:r>
              <w:rPr>
                <w:b w:val="0"/>
                <w:i w:val="0"/>
                <w:color w:val="1F2937"/>
                <w:sz w:val="18"/>
              </w:rPr>
            </w:r>
          </w:p>
        </w:tc>
      </w:tr>
      <w:tr>
        <w:trPr>
          <w:trHeight w:val="482" w:hRule="atLeast"/>
          <w:cantSplit/>
        </w:trPr>
        <w:tc>
          <w:tcPr>
            <w:tcW w:type="dxa" w:w="2959"/>
            <w:shd w:val="clear" w:color="auto" w:fill="F3F4F6"/>
          </w:tcPr>
          <w:p>
            <w:pPr>
              <w:spacing w:after="0"/>
            </w:pPr>
            <w:r/>
            <w:r>
              <w:rPr>
                <w:b/>
                <w:i w:val="0"/>
                <w:color w:val="1F2937"/>
                <w:sz w:val="18"/>
              </w:rPr>
              <w:t>Drawdown from account high</w:t>
            </w:r>
          </w:p>
        </w:tc>
        <w:tc>
          <w:tcPr>
            <w:tcW w:type="dxa" w:w="2466"/>
          </w:tcPr>
          <w:p>
            <w:pPr>
              <w:spacing w:after="0"/>
            </w:pPr>
            <w:r/>
            <w:r>
              <w:rPr>
                <w:b w:val="0"/>
                <w:i w:val="0"/>
                <w:color w:val="1F2937"/>
                <w:sz w:val="18"/>
              </w:rPr>
            </w:r>
          </w:p>
        </w:tc>
        <w:tc>
          <w:tcPr>
            <w:tcW w:type="dxa" w:w="4439"/>
          </w:tcPr>
          <w:p>
            <w:pPr>
              <w:spacing w:after="0"/>
            </w:pPr>
            <w:r/>
            <w:r>
              <w:rPr>
                <w:b w:val="0"/>
                <w:i w:val="0"/>
                <w:color w:val="1F2937"/>
                <w:sz w:val="18"/>
              </w:rPr>
            </w:r>
          </w:p>
        </w:tc>
      </w:tr>
    </w:tbl>
    <w:p>
      <w:pPr>
        <w:keepNext/>
        <w:spacing w:before="200" w:after="20"/>
        <w:pBdr>
          <w:bottom w:val="single" w:sz="8" w:space="1" w:color="C9A961"/>
        </w:pBdr>
      </w:pPr>
      <w:r>
        <w:rPr>
          <w:b/>
          <w:color w:val="0A1628"/>
          <w:sz w:val="25"/>
        </w:rPr>
        <w:t>8. Routine</w:t>
      </w:r>
    </w:p>
    <w:p>
      <w:pPr>
        <w:keepNext/>
        <w:spacing w:after="80"/>
      </w:pPr>
      <w:r>
        <w:rPr>
          <w:i/>
          <w:color w:val="6B7280"/>
          <w:sz w:val="18"/>
        </w:rPr>
        <w:t>Example: 4:30pm check the calendar and mark levels; 5pm to 11pm trade only checklist setups; after the session log every trade in the journal the same night.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4" w:space="0" w:color="D1D5DB"/>
          <w:left w:val="single" w:sz="4" w:space="0" w:color="D1D5DB"/>
          <w:bottom w:val="single" w:sz="4" w:space="0" w:color="D1D5DB"/>
          <w:right w:val="single" w:sz="4" w:space="0" w:color="D1D5DB"/>
          <w:insideH w:val="single" w:sz="4" w:space="0" w:color="D1D5DB"/>
          <w:insideV w:val="single" w:sz="4" w:space="0" w:color="D1D5DB"/>
        </w:tblBorders>
      </w:tblPr>
      <w:tblGrid>
        <w:gridCol w:w="4933"/>
        <w:gridCol w:w="4933"/>
      </w:tblGrid>
      <w:tr>
        <w:trPr>
          <w:trHeight w:val="539" w:hRule="atLeast"/>
          <w:cantSplit/>
        </w:trPr>
        <w:tc>
          <w:tcPr>
            <w:tcW w:type="dxa" w:w="3749"/>
            <w:shd w:val="clear" w:color="auto" w:fill="F3F4F6"/>
          </w:tcPr>
          <w:p>
            <w:pPr>
              <w:keepNext/>
              <w:spacing w:after="0"/>
            </w:pPr>
            <w:r/>
            <w:r>
              <w:rPr>
                <w:b/>
                <w:i w:val="0"/>
                <w:color w:val="1F2937"/>
                <w:sz w:val="18"/>
              </w:rPr>
              <w:t>Pre-market (calendar, levels, watchlist)</w:t>
            </w:r>
          </w:p>
        </w:tc>
        <w:tc>
          <w:tcPr>
            <w:tcW w:type="dxa" w:w="6116"/>
          </w:tcPr>
          <w:p>
            <w:pPr>
              <w:keepNext/>
              <w:spacing w:after="0"/>
            </w:pPr>
            <w:r/>
            <w:r>
              <w:rPr>
                <w:b w:val="0"/>
                <w:i w:val="0"/>
                <w:color w:val="1F2937"/>
                <w:sz w:val="20"/>
              </w:rPr>
            </w:r>
          </w:p>
        </w:tc>
      </w:tr>
      <w:tr>
        <w:trPr>
          <w:trHeight w:val="539" w:hRule="atLeast"/>
          <w:cantSplit/>
        </w:trPr>
        <w:tc>
          <w:tcPr>
            <w:tcW w:type="dxa" w:w="3749"/>
            <w:shd w:val="clear" w:color="auto" w:fill="F3F4F6"/>
          </w:tcPr>
          <w:p>
            <w:pPr>
              <w:keepNext/>
              <w:spacing w:after="0"/>
            </w:pPr>
            <w:r/>
            <w:r>
              <w:rPr>
                <w:b/>
                <w:i w:val="0"/>
                <w:color w:val="1F2937"/>
                <w:sz w:val="18"/>
              </w:rPr>
              <w:t>During the session (what I do and do not do)</w:t>
            </w:r>
          </w:p>
        </w:tc>
        <w:tc>
          <w:tcPr>
            <w:tcW w:type="dxa" w:w="6116"/>
          </w:tcPr>
          <w:p>
            <w:pPr>
              <w:keepNext/>
              <w:spacing w:after="0"/>
            </w:pPr>
            <w:r/>
            <w:r>
              <w:rPr>
                <w:b w:val="0"/>
                <w:i w:val="0"/>
                <w:color w:val="1F2937"/>
                <w:sz w:val="20"/>
              </w:rPr>
            </w:r>
          </w:p>
        </w:tc>
      </w:tr>
      <w:tr>
        <w:trPr>
          <w:trHeight w:val="539" w:hRule="atLeast"/>
          <w:cantSplit/>
        </w:trPr>
        <w:tc>
          <w:tcPr>
            <w:tcW w:type="dxa" w:w="3749"/>
            <w:shd w:val="clear" w:color="auto" w:fill="F3F4F6"/>
          </w:tcPr>
          <w:p>
            <w:pPr>
              <w:spacing w:after="0"/>
            </w:pPr>
            <w:r/>
            <w:r>
              <w:rPr>
                <w:b/>
                <w:i w:val="0"/>
                <w:color w:val="1F2937"/>
                <w:sz w:val="18"/>
              </w:rPr>
              <w:t>Post-market (journal, screenshots, close platform)</w:t>
            </w:r>
          </w:p>
        </w:tc>
        <w:tc>
          <w:tcPr>
            <w:tcW w:type="dxa" w:w="6116"/>
          </w:tcPr>
          <w:p>
            <w:pPr>
              <w:spacing w:after="0"/>
            </w:pPr>
            <w:r/>
            <w:r>
              <w:rPr>
                <w:b w:val="0"/>
                <w:i w:val="0"/>
                <w:color w:val="1F2937"/>
                <w:sz w:val="20"/>
              </w:rPr>
            </w:r>
          </w:p>
        </w:tc>
      </w:tr>
    </w:tbl>
    <w:p>
      <w:pPr>
        <w:keepNext/>
        <w:spacing w:before="200" w:after="20"/>
        <w:pBdr>
          <w:bottom w:val="single" w:sz="8" w:space="1" w:color="C9A961"/>
        </w:pBdr>
      </w:pPr>
      <w:r>
        <w:rPr>
          <w:b/>
          <w:color w:val="0A1628"/>
          <w:sz w:val="25"/>
        </w:rPr>
        <w:t>9. Review cadence and log</w:t>
      </w:r>
    </w:p>
    <w:p>
      <w:pPr>
        <w:keepNext/>
        <w:spacing w:after="80"/>
      </w:pPr>
      <w:r>
        <w:rPr>
          <w:i/>
          <w:color w:val="6B7280"/>
          <w:sz w:val="18"/>
        </w:rPr>
        <w:t>Weekly: read the journal, count rule breaks, pick one change. Monthly: judge the strategy on at least 20 trades, measured in R. Change the plan only at a review, never mid-trade.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4" w:space="0" w:color="D1D5DB"/>
          <w:left w:val="single" w:sz="4" w:space="0" w:color="D1D5DB"/>
          <w:bottom w:val="single" w:sz="4" w:space="0" w:color="D1D5DB"/>
          <w:right w:val="single" w:sz="4" w:space="0" w:color="D1D5DB"/>
          <w:insideH w:val="single" w:sz="4" w:space="0" w:color="D1D5DB"/>
          <w:insideV w:val="single" w:sz="4" w:space="0" w:color="D1D5DB"/>
        </w:tblBorders>
      </w:tblPr>
      <w:tblGrid>
        <w:gridCol w:w="1973"/>
        <w:gridCol w:w="1973"/>
        <w:gridCol w:w="1973"/>
        <w:gridCol w:w="1973"/>
        <w:gridCol w:w="1973"/>
      </w:tblGrid>
      <w:tr>
        <w:trPr>
          <w:cantSplit/>
        </w:trPr>
        <w:tc>
          <w:tcPr>
            <w:tcW w:type="dxa" w:w="1677"/>
            <w:shd w:val="clear" w:color="auto" w:fill="0A1628"/>
          </w:tcPr>
          <w:p>
            <w:pPr>
              <w:keepNext/>
              <w:spacing w:after="0"/>
            </w:pPr>
            <w:r/>
            <w:r>
              <w:rPr>
                <w:b/>
                <w:i w:val="0"/>
                <w:color w:val="FFFFFF"/>
                <w:sz w:val="18"/>
              </w:rPr>
              <w:t>Week ending</w:t>
            </w:r>
          </w:p>
        </w:tc>
        <w:tc>
          <w:tcPr>
            <w:tcW w:type="dxa" w:w="1085"/>
            <w:shd w:val="clear" w:color="auto" w:fill="0A1628"/>
          </w:tcPr>
          <w:p>
            <w:pPr>
              <w:keepNext/>
              <w:spacing w:after="0"/>
            </w:pPr>
            <w:r/>
            <w:r>
              <w:rPr>
                <w:b/>
                <w:i w:val="0"/>
                <w:color w:val="FFFFFF"/>
                <w:sz w:val="18"/>
              </w:rPr>
              <w:t>Trades</w:t>
            </w:r>
          </w:p>
        </w:tc>
        <w:tc>
          <w:tcPr>
            <w:tcW w:type="dxa" w:w="1085"/>
            <w:shd w:val="clear" w:color="auto" w:fill="0A1628"/>
          </w:tcPr>
          <w:p>
            <w:pPr>
              <w:keepNext/>
              <w:spacing w:after="0"/>
            </w:pPr>
            <w:r/>
            <w:r>
              <w:rPr>
                <w:b/>
                <w:i w:val="0"/>
                <w:color w:val="FFFFFF"/>
                <w:sz w:val="18"/>
              </w:rPr>
              <w:t>Net R</w:t>
            </w:r>
          </w:p>
        </w:tc>
        <w:tc>
          <w:tcPr>
            <w:tcW w:type="dxa" w:w="2269"/>
            <w:shd w:val="clear" w:color="auto" w:fill="0A1628"/>
          </w:tcPr>
          <w:p>
            <w:pPr>
              <w:keepNext/>
              <w:spacing w:after="0"/>
            </w:pPr>
            <w:r/>
            <w:r>
              <w:rPr>
                <w:b/>
                <w:i w:val="0"/>
                <w:color w:val="FFFFFF"/>
                <w:sz w:val="18"/>
              </w:rPr>
              <w:t>Rules broken</w:t>
            </w:r>
          </w:p>
        </w:tc>
        <w:tc>
          <w:tcPr>
            <w:tcW w:type="dxa" w:w="3749"/>
            <w:shd w:val="clear" w:color="auto" w:fill="0A1628"/>
          </w:tcPr>
          <w:p>
            <w:pPr>
              <w:keepNext/>
              <w:spacing w:after="0"/>
            </w:pPr>
            <w:r/>
            <w:r>
              <w:rPr>
                <w:b/>
                <w:i w:val="0"/>
                <w:color w:val="FFFFFF"/>
                <w:sz w:val="18"/>
              </w:rPr>
              <w:t>One change for next week</w:t>
            </w:r>
          </w:p>
        </w:tc>
      </w:tr>
      <w:tr>
        <w:trPr>
          <w:trHeight w:val="482" w:hRule="atLeast"/>
          <w:cantSplit/>
        </w:trPr>
        <w:tc>
          <w:tcPr>
            <w:tcW w:type="dxa" w:w="1677"/>
          </w:tcPr>
          <w:p>
            <w:pPr>
              <w:keepNext/>
              <w:spacing w:after="0"/>
            </w:pPr>
            <w:r/>
            <w:r>
              <w:rPr>
                <w:b w:val="0"/>
                <w:i w:val="0"/>
                <w:color w:val="1F2937"/>
                <w:sz w:val="18"/>
              </w:rPr>
            </w:r>
          </w:p>
        </w:tc>
        <w:tc>
          <w:tcPr>
            <w:tcW w:type="dxa" w:w="1085"/>
          </w:tcPr>
          <w:p>
            <w:pPr>
              <w:keepNext/>
              <w:spacing w:after="0"/>
            </w:pPr>
            <w:r/>
            <w:r>
              <w:rPr>
                <w:b w:val="0"/>
                <w:i w:val="0"/>
                <w:color w:val="1F2937"/>
                <w:sz w:val="18"/>
              </w:rPr>
            </w:r>
          </w:p>
        </w:tc>
        <w:tc>
          <w:tcPr>
            <w:tcW w:type="dxa" w:w="1085"/>
          </w:tcPr>
          <w:p>
            <w:pPr>
              <w:keepNext/>
              <w:spacing w:after="0"/>
            </w:pPr>
            <w:r/>
            <w:r>
              <w:rPr>
                <w:b w:val="0"/>
                <w:i w:val="0"/>
                <w:color w:val="1F2937"/>
                <w:sz w:val="18"/>
              </w:rPr>
            </w:r>
          </w:p>
        </w:tc>
        <w:tc>
          <w:tcPr>
            <w:tcW w:type="dxa" w:w="2269"/>
          </w:tcPr>
          <w:p>
            <w:pPr>
              <w:keepNext/>
              <w:spacing w:after="0"/>
            </w:pPr>
            <w:r/>
            <w:r>
              <w:rPr>
                <w:b w:val="0"/>
                <w:i w:val="0"/>
                <w:color w:val="1F2937"/>
                <w:sz w:val="18"/>
              </w:rPr>
            </w:r>
          </w:p>
        </w:tc>
        <w:tc>
          <w:tcPr>
            <w:tcW w:type="dxa" w:w="3749"/>
          </w:tcPr>
          <w:p>
            <w:pPr>
              <w:keepNext/>
              <w:spacing w:after="0"/>
            </w:pPr>
            <w:r/>
            <w:r>
              <w:rPr>
                <w:b w:val="0"/>
                <w:i w:val="0"/>
                <w:color w:val="1F2937"/>
                <w:sz w:val="18"/>
              </w:rPr>
            </w:r>
          </w:p>
        </w:tc>
      </w:tr>
      <w:tr>
        <w:trPr>
          <w:trHeight w:val="482" w:hRule="atLeast"/>
          <w:cantSplit/>
        </w:trPr>
        <w:tc>
          <w:tcPr>
            <w:tcW w:type="dxa" w:w="1677"/>
          </w:tcPr>
          <w:p>
            <w:pPr>
              <w:keepNext/>
              <w:spacing w:after="0"/>
            </w:pPr>
            <w:r/>
            <w:r>
              <w:rPr>
                <w:b w:val="0"/>
                <w:i w:val="0"/>
                <w:color w:val="1F2937"/>
                <w:sz w:val="18"/>
              </w:rPr>
            </w:r>
          </w:p>
        </w:tc>
        <w:tc>
          <w:tcPr>
            <w:tcW w:type="dxa" w:w="1085"/>
          </w:tcPr>
          <w:p>
            <w:pPr>
              <w:keepNext/>
              <w:spacing w:after="0"/>
            </w:pPr>
            <w:r/>
            <w:r>
              <w:rPr>
                <w:b w:val="0"/>
                <w:i w:val="0"/>
                <w:color w:val="1F2937"/>
                <w:sz w:val="18"/>
              </w:rPr>
            </w:r>
          </w:p>
        </w:tc>
        <w:tc>
          <w:tcPr>
            <w:tcW w:type="dxa" w:w="1085"/>
          </w:tcPr>
          <w:p>
            <w:pPr>
              <w:keepNext/>
              <w:spacing w:after="0"/>
            </w:pPr>
            <w:r/>
            <w:r>
              <w:rPr>
                <w:b w:val="0"/>
                <w:i w:val="0"/>
                <w:color w:val="1F2937"/>
                <w:sz w:val="18"/>
              </w:rPr>
            </w:r>
          </w:p>
        </w:tc>
        <w:tc>
          <w:tcPr>
            <w:tcW w:type="dxa" w:w="2269"/>
          </w:tcPr>
          <w:p>
            <w:pPr>
              <w:keepNext/>
              <w:spacing w:after="0"/>
            </w:pPr>
            <w:r/>
            <w:r>
              <w:rPr>
                <w:b w:val="0"/>
                <w:i w:val="0"/>
                <w:color w:val="1F2937"/>
                <w:sz w:val="18"/>
              </w:rPr>
            </w:r>
          </w:p>
        </w:tc>
        <w:tc>
          <w:tcPr>
            <w:tcW w:type="dxa" w:w="3749"/>
          </w:tcPr>
          <w:p>
            <w:pPr>
              <w:keepNext/>
              <w:spacing w:after="0"/>
            </w:pPr>
            <w:r/>
            <w:r>
              <w:rPr>
                <w:b w:val="0"/>
                <w:i w:val="0"/>
                <w:color w:val="1F2937"/>
                <w:sz w:val="18"/>
              </w:rPr>
            </w:r>
          </w:p>
        </w:tc>
      </w:tr>
      <w:tr>
        <w:trPr>
          <w:trHeight w:val="482" w:hRule="atLeast"/>
          <w:cantSplit/>
        </w:trPr>
        <w:tc>
          <w:tcPr>
            <w:tcW w:type="dxa" w:w="1677"/>
          </w:tcPr>
          <w:p>
            <w:pPr>
              <w:keepNext/>
              <w:spacing w:after="0"/>
            </w:pPr>
            <w:r/>
            <w:r>
              <w:rPr>
                <w:b w:val="0"/>
                <w:i w:val="0"/>
                <w:color w:val="1F2937"/>
                <w:sz w:val="18"/>
              </w:rPr>
            </w:r>
          </w:p>
        </w:tc>
        <w:tc>
          <w:tcPr>
            <w:tcW w:type="dxa" w:w="1085"/>
          </w:tcPr>
          <w:p>
            <w:pPr>
              <w:keepNext/>
              <w:spacing w:after="0"/>
            </w:pPr>
            <w:r/>
            <w:r>
              <w:rPr>
                <w:b w:val="0"/>
                <w:i w:val="0"/>
                <w:color w:val="1F2937"/>
                <w:sz w:val="18"/>
              </w:rPr>
            </w:r>
          </w:p>
        </w:tc>
        <w:tc>
          <w:tcPr>
            <w:tcW w:type="dxa" w:w="1085"/>
          </w:tcPr>
          <w:p>
            <w:pPr>
              <w:keepNext/>
              <w:spacing w:after="0"/>
            </w:pPr>
            <w:r/>
            <w:r>
              <w:rPr>
                <w:b w:val="0"/>
                <w:i w:val="0"/>
                <w:color w:val="1F2937"/>
                <w:sz w:val="18"/>
              </w:rPr>
            </w:r>
          </w:p>
        </w:tc>
        <w:tc>
          <w:tcPr>
            <w:tcW w:type="dxa" w:w="2269"/>
          </w:tcPr>
          <w:p>
            <w:pPr>
              <w:keepNext/>
              <w:spacing w:after="0"/>
            </w:pPr>
            <w:r/>
            <w:r>
              <w:rPr>
                <w:b w:val="0"/>
                <w:i w:val="0"/>
                <w:color w:val="1F2937"/>
                <w:sz w:val="18"/>
              </w:rPr>
            </w:r>
          </w:p>
        </w:tc>
        <w:tc>
          <w:tcPr>
            <w:tcW w:type="dxa" w:w="3749"/>
          </w:tcPr>
          <w:p>
            <w:pPr>
              <w:keepNext/>
              <w:spacing w:after="0"/>
            </w:pPr>
            <w:r/>
            <w:r>
              <w:rPr>
                <w:b w:val="0"/>
                <w:i w:val="0"/>
                <w:color w:val="1F2937"/>
                <w:sz w:val="18"/>
              </w:rPr>
            </w:r>
          </w:p>
        </w:tc>
      </w:tr>
      <w:tr>
        <w:trPr>
          <w:trHeight w:val="482" w:hRule="atLeast"/>
          <w:cantSplit/>
        </w:trPr>
        <w:tc>
          <w:tcPr>
            <w:tcW w:type="dxa" w:w="1677"/>
          </w:tcPr>
          <w:p>
            <w:pPr>
              <w:keepNext/>
              <w:spacing w:after="0"/>
            </w:pPr>
            <w:r/>
            <w:r>
              <w:rPr>
                <w:b w:val="0"/>
                <w:i w:val="0"/>
                <w:color w:val="1F2937"/>
                <w:sz w:val="18"/>
              </w:rPr>
            </w:r>
          </w:p>
        </w:tc>
        <w:tc>
          <w:tcPr>
            <w:tcW w:type="dxa" w:w="1085"/>
          </w:tcPr>
          <w:p>
            <w:pPr>
              <w:keepNext/>
              <w:spacing w:after="0"/>
            </w:pPr>
            <w:r/>
            <w:r>
              <w:rPr>
                <w:b w:val="0"/>
                <w:i w:val="0"/>
                <w:color w:val="1F2937"/>
                <w:sz w:val="18"/>
              </w:rPr>
            </w:r>
          </w:p>
        </w:tc>
        <w:tc>
          <w:tcPr>
            <w:tcW w:type="dxa" w:w="1085"/>
          </w:tcPr>
          <w:p>
            <w:pPr>
              <w:keepNext/>
              <w:spacing w:after="0"/>
            </w:pPr>
            <w:r/>
            <w:r>
              <w:rPr>
                <w:b w:val="0"/>
                <w:i w:val="0"/>
                <w:color w:val="1F2937"/>
                <w:sz w:val="18"/>
              </w:rPr>
            </w:r>
          </w:p>
        </w:tc>
        <w:tc>
          <w:tcPr>
            <w:tcW w:type="dxa" w:w="2269"/>
          </w:tcPr>
          <w:p>
            <w:pPr>
              <w:keepNext/>
              <w:spacing w:after="0"/>
            </w:pPr>
            <w:r/>
            <w:r>
              <w:rPr>
                <w:b w:val="0"/>
                <w:i w:val="0"/>
                <w:color w:val="1F2937"/>
                <w:sz w:val="18"/>
              </w:rPr>
            </w:r>
          </w:p>
        </w:tc>
        <w:tc>
          <w:tcPr>
            <w:tcW w:type="dxa" w:w="3749"/>
          </w:tcPr>
          <w:p>
            <w:pPr>
              <w:keepNext/>
              <w:spacing w:after="0"/>
            </w:pPr>
            <w:r/>
            <w:r>
              <w:rPr>
                <w:b w:val="0"/>
                <w:i w:val="0"/>
                <w:color w:val="1F2937"/>
                <w:sz w:val="18"/>
              </w:rPr>
            </w:r>
          </w:p>
        </w:tc>
      </w:tr>
      <w:tr>
        <w:trPr>
          <w:trHeight w:val="482" w:hRule="atLeast"/>
          <w:cantSplit/>
        </w:trPr>
        <w:tc>
          <w:tcPr>
            <w:tcW w:type="dxa" w:w="1677"/>
          </w:tcPr>
          <w:p>
            <w:pPr>
              <w:spacing w:after="0"/>
            </w:pPr>
            <w:r/>
            <w:r>
              <w:rPr>
                <w:b w:val="0"/>
                <w:i w:val="0"/>
                <w:color w:val="1F2937"/>
                <w:sz w:val="18"/>
              </w:rPr>
            </w:r>
          </w:p>
        </w:tc>
        <w:tc>
          <w:tcPr>
            <w:tcW w:type="dxa" w:w="1085"/>
          </w:tcPr>
          <w:p>
            <w:pPr>
              <w:spacing w:after="0"/>
            </w:pPr>
            <w:r/>
            <w:r>
              <w:rPr>
                <w:b w:val="0"/>
                <w:i w:val="0"/>
                <w:color w:val="1F2937"/>
                <w:sz w:val="18"/>
              </w:rPr>
            </w:r>
          </w:p>
        </w:tc>
        <w:tc>
          <w:tcPr>
            <w:tcW w:type="dxa" w:w="1085"/>
          </w:tcPr>
          <w:p>
            <w:pPr>
              <w:spacing w:after="0"/>
            </w:pPr>
            <w:r/>
            <w:r>
              <w:rPr>
                <w:b w:val="0"/>
                <w:i w:val="0"/>
                <w:color w:val="1F2937"/>
                <w:sz w:val="18"/>
              </w:rPr>
            </w:r>
          </w:p>
        </w:tc>
        <w:tc>
          <w:tcPr>
            <w:tcW w:type="dxa" w:w="2269"/>
          </w:tcPr>
          <w:p>
            <w:pPr>
              <w:spacing w:after="0"/>
            </w:pPr>
            <w:r/>
            <w:r>
              <w:rPr>
                <w:b w:val="0"/>
                <w:i w:val="0"/>
                <w:color w:val="1F2937"/>
                <w:sz w:val="18"/>
              </w:rPr>
            </w:r>
          </w:p>
        </w:tc>
        <w:tc>
          <w:tcPr>
            <w:tcW w:type="dxa" w:w="3749"/>
          </w:tcPr>
          <w:p>
            <w:pPr>
              <w:spacing w:after="0"/>
            </w:pPr>
            <w:r/>
            <w:r>
              <w:rPr>
                <w:b w:val="0"/>
                <w:i w:val="0"/>
                <w:color w:val="1F2937"/>
                <w:sz w:val="18"/>
              </w:rPr>
            </w:r>
          </w:p>
        </w:tc>
      </w:tr>
    </w:tbl>
    <w:tbl>
      <w:tblPr>
        <w:tblW w:type="auto" w:w="0"/>
        <w:tblLook w:firstColumn="1" w:firstRow="1" w:lastColumn="0" w:lastRow="0" w:noHBand="0" w:noVBand="1" w:val="04A0"/>
        <w:tblBorders>
          <w:top w:val="single" w:sz="4" w:space="0" w:color="D1D5DB"/>
          <w:left w:val="single" w:sz="4" w:space="0" w:color="D1D5DB"/>
          <w:bottom w:val="single" w:sz="4" w:space="0" w:color="D1D5DB"/>
          <w:right w:val="single" w:sz="4" w:space="0" w:color="D1D5DB"/>
          <w:insideH w:val="single" w:sz="4" w:space="0" w:color="D1D5DB"/>
          <w:insideV w:val="single" w:sz="4" w:space="0" w:color="D1D5DB"/>
        </w:tblBorders>
      </w:tblPr>
      <w:tblGrid>
        <w:gridCol w:w="4933"/>
        <w:gridCol w:w="4933"/>
      </w:tblGrid>
      <w:tr>
        <w:trPr>
          <w:trHeight w:val="539" w:hRule="atLeast"/>
          <w:cantSplit/>
        </w:trPr>
        <w:tc>
          <w:tcPr>
            <w:tcW w:type="dxa" w:w="3749"/>
            <w:shd w:val="clear" w:color="auto" w:fill="F3F4F6"/>
          </w:tcPr>
          <w:p>
            <w:pPr>
              <w:keepNext/>
              <w:spacing w:after="0"/>
            </w:pPr>
            <w:r/>
            <w:r>
              <w:rPr>
                <w:b/>
                <w:i w:val="0"/>
                <w:color w:val="1F2937"/>
                <w:sz w:val="18"/>
              </w:rPr>
              <w:t>Signed (I will follow this plan)</w:t>
            </w:r>
          </w:p>
        </w:tc>
        <w:tc>
          <w:tcPr>
            <w:tcW w:type="dxa" w:w="6116"/>
          </w:tcPr>
          <w:p>
            <w:pPr>
              <w:keepNext/>
              <w:spacing w:after="0"/>
            </w:pPr>
            <w:r/>
            <w:r>
              <w:rPr>
                <w:b w:val="0"/>
                <w:i w:val="0"/>
                <w:color w:val="1F2937"/>
                <w:sz w:val="20"/>
              </w:rPr>
            </w:r>
          </w:p>
        </w:tc>
      </w:tr>
      <w:tr>
        <w:trPr>
          <w:trHeight w:val="539" w:hRule="atLeast"/>
          <w:cantSplit/>
        </w:trPr>
        <w:tc>
          <w:tcPr>
            <w:tcW w:type="dxa" w:w="3749"/>
            <w:shd w:val="clear" w:color="auto" w:fill="F3F4F6"/>
          </w:tcPr>
          <w:p>
            <w:pPr>
              <w:spacing w:after="0"/>
            </w:pPr>
            <w:r/>
            <w:r>
              <w:rPr>
                <w:b/>
                <w:i w:val="0"/>
                <w:color w:val="1F2937"/>
                <w:sz w:val="18"/>
              </w:rPr>
              <w:t>Date and plan version</w:t>
            </w:r>
          </w:p>
        </w:tc>
        <w:tc>
          <w:tcPr>
            <w:tcW w:type="dxa" w:w="6116"/>
          </w:tcPr>
          <w:p>
            <w:pPr>
              <w:spacing w:after="0"/>
            </w:pPr>
            <w:r/>
            <w:r>
              <w:rPr>
                <w:b w:val="0"/>
                <w:i w:val="0"/>
                <w:color w:val="1F2937"/>
                <w:sz w:val="20"/>
              </w:rPr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907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6B7280"/>
        <w:sz w:val="16"/>
      </w:rPr>
      <w:t>satoshimacro.com/guides/forex/trading-plan/ | Educational only, not financial advice.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color w:val="1F2937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SatoshiMacro Trading Plan Template</dc:title>
  <dc:subject>Free forex and CFD trading plan template from satoshimacro.com</dc:subject>
  <dc:creator>Govind Satoshi, SatoshiMacro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